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AAF" w:rsidRPr="008E461C" w:rsidRDefault="00F94AAF" w:rsidP="00F94AAF">
      <w:pPr>
        <w:tabs>
          <w:tab w:val="left" w:pos="2220"/>
        </w:tabs>
        <w:ind w:firstLine="2977"/>
        <w:rPr>
          <w:b/>
          <w:lang w:val="kk-KZ"/>
        </w:rPr>
      </w:pPr>
      <w:bookmarkStart w:id="0" w:name="_Hlk155253075"/>
      <w:bookmarkStart w:id="1" w:name="_Hlk154676322"/>
      <w:r>
        <w:rPr>
          <w:b/>
          <w:lang w:val="kk-KZ"/>
        </w:rPr>
        <w:t>Сатып алынатын тауарлардың</w:t>
      </w:r>
      <w:bookmarkEnd w:id="0"/>
    </w:p>
    <w:bookmarkEnd w:id="1"/>
    <w:p w:rsidR="00F94AAF" w:rsidRDefault="00F94AAF" w:rsidP="00F94AAF">
      <w:pPr>
        <w:tabs>
          <w:tab w:val="left" w:pos="0"/>
        </w:tabs>
        <w:jc w:val="center"/>
        <w:rPr>
          <w:b/>
          <w:lang w:val="kk-KZ"/>
        </w:rPr>
      </w:pPr>
      <w:r>
        <w:rPr>
          <w:b/>
          <w:lang w:val="kk-KZ"/>
        </w:rPr>
        <w:t>ТЕХНИКАЛЫҚ ЕРЕКШЕЛІГІ</w:t>
      </w:r>
    </w:p>
    <w:p w:rsidR="00F94AAF" w:rsidRDefault="00F94AAF" w:rsidP="00F94AAF">
      <w:pPr>
        <w:jc w:val="center"/>
        <w:rPr>
          <w:b/>
          <w:lang w:val="kk-KZ"/>
        </w:rPr>
      </w:pP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80"/>
      </w:tblGrid>
      <w:tr w:rsidR="00F94AAF" w:rsidRPr="00327D8C" w:rsidTr="000878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b/>
                <w:sz w:val="22"/>
                <w:szCs w:val="22"/>
                <w:lang w:eastAsia="en-US"/>
              </w:rPr>
            </w:pPr>
            <w:r w:rsidRPr="00327D8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327D8C">
              <w:rPr>
                <w:b/>
                <w:sz w:val="22"/>
                <w:szCs w:val="22"/>
                <w:lang w:eastAsia="en-US"/>
              </w:rPr>
              <w:t>Бөлімі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327D8C">
              <w:rPr>
                <w:b/>
                <w:sz w:val="22"/>
                <w:szCs w:val="22"/>
                <w:lang w:eastAsia="en-US"/>
              </w:rPr>
              <w:t>Талаптар</w:t>
            </w:r>
            <w:proofErr w:type="spellEnd"/>
          </w:p>
        </w:tc>
      </w:tr>
      <w:tr w:rsidR="00F94AAF" w:rsidRPr="00327D8C" w:rsidTr="000878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r w:rsidRPr="00327D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327D8C">
              <w:rPr>
                <w:sz w:val="22"/>
                <w:szCs w:val="22"/>
                <w:lang w:eastAsia="en-US"/>
              </w:rPr>
              <w:t>Тау</w:t>
            </w:r>
            <w:r>
              <w:rPr>
                <w:sz w:val="22"/>
                <w:szCs w:val="22"/>
                <w:lang w:val="kk-KZ" w:eastAsia="en-US"/>
              </w:rPr>
              <w:t>ар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дың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атауы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bookmarkStart w:id="2" w:name="_GoBack"/>
            <w:proofErr w:type="spellStart"/>
            <w:r w:rsidRPr="00327D8C">
              <w:rPr>
                <w:sz w:val="22"/>
                <w:szCs w:val="22"/>
                <w:lang w:eastAsia="en-US"/>
              </w:rPr>
              <w:t>Сөре</w:t>
            </w:r>
            <w:proofErr w:type="spellEnd"/>
            <w:r>
              <w:rPr>
                <w:sz w:val="22"/>
                <w:szCs w:val="22"/>
                <w:lang w:val="kk-KZ" w:eastAsia="en-US"/>
              </w:rPr>
              <w:t>лік</w:t>
            </w:r>
            <w:r w:rsidRPr="00327D8C">
              <w:rPr>
                <w:sz w:val="22"/>
                <w:szCs w:val="22"/>
                <w:lang w:eastAsia="en-US"/>
              </w:rPr>
              <w:t xml:space="preserve"> шкаф</w:t>
            </w:r>
            <w:bookmarkEnd w:id="2"/>
          </w:p>
        </w:tc>
      </w:tr>
      <w:tr w:rsidR="00F94AAF" w:rsidRPr="00327D8C" w:rsidTr="00087800">
        <w:trPr>
          <w:trHeight w:val="34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r w:rsidRPr="00327D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27D8C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алынатын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тауарларға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ұлттық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стандарттардың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, ал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олар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болмаған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жағдайда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мемлекетаралық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стандарттардың</w:t>
            </w:r>
            <w:proofErr w:type="spellEnd"/>
          </w:p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27D8C">
              <w:rPr>
                <w:sz w:val="22"/>
                <w:szCs w:val="22"/>
                <w:lang w:eastAsia="en-US"/>
              </w:rPr>
              <w:t>атауы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Ұлттық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мемлекетаралық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стандарттар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болмаған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кезде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мемлекеттік</w:t>
            </w:r>
            <w:proofErr w:type="spellEnd"/>
          </w:p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27D8C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алуды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нормалау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ескеріле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отырып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алынатын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тауарлардың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талап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етілетін</w:t>
            </w:r>
            <w:proofErr w:type="spellEnd"/>
          </w:p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27D8C">
              <w:rPr>
                <w:sz w:val="22"/>
                <w:szCs w:val="22"/>
                <w:lang w:eastAsia="en-US"/>
              </w:rPr>
              <w:t>функционалдық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техникалық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сапалық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пайдаланушылық</w:t>
            </w:r>
            <w:proofErr w:type="spellEnd"/>
          </w:p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27D8C">
              <w:rPr>
                <w:sz w:val="22"/>
                <w:szCs w:val="22"/>
                <w:lang w:eastAsia="en-US"/>
              </w:rPr>
              <w:t>сипаттамалары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көрсетіледі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F" w:rsidRPr="00327D8C" w:rsidRDefault="00F94AAF" w:rsidP="00087800">
            <w:pPr>
              <w:jc w:val="lef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МЕМ</w:t>
            </w:r>
            <w:r w:rsidRPr="007E1B18">
              <w:rPr>
                <w:sz w:val="22"/>
                <w:szCs w:val="22"/>
                <w:lang w:val="kk-KZ" w:eastAsia="en-US"/>
              </w:rPr>
              <w:t>СТ 16371-2014</w:t>
            </w:r>
          </w:p>
        </w:tc>
      </w:tr>
      <w:tr w:rsidR="00F94AAF" w:rsidRPr="00327D8C" w:rsidTr="000878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r w:rsidRPr="00327D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27D8C">
              <w:rPr>
                <w:sz w:val="22"/>
                <w:szCs w:val="22"/>
                <w:lang w:eastAsia="en-US"/>
              </w:rPr>
              <w:t>Шыққан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жылы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F" w:rsidRPr="00327D8C" w:rsidRDefault="00F94AAF" w:rsidP="00087800">
            <w:pPr>
              <w:rPr>
                <w:sz w:val="22"/>
                <w:szCs w:val="22"/>
                <w:lang w:val="kk-KZ" w:eastAsia="en-US"/>
              </w:rPr>
            </w:pPr>
            <w:r w:rsidRPr="00327D8C">
              <w:rPr>
                <w:sz w:val="22"/>
                <w:szCs w:val="22"/>
                <w:lang w:val="kk-KZ" w:eastAsia="en-US"/>
              </w:rPr>
              <w:t>2023 жыл</w:t>
            </w:r>
          </w:p>
        </w:tc>
      </w:tr>
      <w:tr w:rsidR="00F94AAF" w:rsidRPr="00327D8C" w:rsidTr="00087800">
        <w:trPr>
          <w:trHeight w:val="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r w:rsidRPr="00327D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27D8C">
              <w:rPr>
                <w:sz w:val="22"/>
                <w:szCs w:val="22"/>
                <w:lang w:eastAsia="en-US"/>
              </w:rPr>
              <w:t>Кепілдік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мерзімі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айлар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327D8C">
              <w:rPr>
                <w:rFonts w:eastAsia="Calibri"/>
                <w:sz w:val="22"/>
                <w:szCs w:val="22"/>
                <w:lang w:val="kk-KZ" w:eastAsia="en-US"/>
              </w:rPr>
              <w:t>12 ай</w:t>
            </w:r>
          </w:p>
        </w:tc>
      </w:tr>
      <w:tr w:rsidR="00F94AAF" w:rsidRPr="00F94AAF" w:rsidTr="00087800">
        <w:trPr>
          <w:trHeight w:val="21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r w:rsidRPr="00327D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27D8C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алынатын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тауарлардың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қажетті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функционалдық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техникалық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сапалық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өнімділігі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басқа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да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сипаттамаларының</w:t>
            </w:r>
            <w:proofErr w:type="spellEnd"/>
          </w:p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27D8C">
              <w:rPr>
                <w:sz w:val="22"/>
                <w:szCs w:val="22"/>
                <w:lang w:eastAsia="en-US"/>
              </w:rPr>
              <w:t>сипатталуы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327D8C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Шкафтың габариттері: кемінде 800х470х1960 мм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</w:p>
          <w:p w:rsidR="00F94AAF" w:rsidRPr="00327D8C" w:rsidRDefault="00F94AAF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327D8C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Корпус материалы: ЛДСП қалыңдығы кемінде 16 мм.</w:t>
            </w:r>
          </w:p>
          <w:p w:rsidR="00F94AAF" w:rsidRPr="00327D8C" w:rsidRDefault="00F94AAF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327D8C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Есік материалы: ЛДСП қалыңдығы кемінде 16 мм.</w:t>
            </w:r>
          </w:p>
          <w:p w:rsidR="00F94AAF" w:rsidRPr="00327D8C" w:rsidRDefault="00F94AAF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327D8C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Шкафты толтыру: кемінде 4 сөре.</w:t>
            </w:r>
          </w:p>
          <w:p w:rsidR="00F94AAF" w:rsidRPr="00327D8C" w:rsidRDefault="00F94AAF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327D8C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Тұтқалары металл.</w:t>
            </w:r>
          </w:p>
          <w:p w:rsidR="00F94AAF" w:rsidRPr="00327D8C" w:rsidRDefault="00F94AAF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327D8C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Соққыға қарсы жиегі кемінде 2 мм.</w:t>
            </w:r>
          </w:p>
          <w:p w:rsidR="00F94AAF" w:rsidRPr="00327D8C" w:rsidRDefault="00F94AAF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А</w:t>
            </w:r>
            <w:r w:rsidRPr="00327D8C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ртқы қабырғасы ЛХДФ.</w:t>
            </w:r>
          </w:p>
          <w:p w:rsidR="00F94AAF" w:rsidRPr="00327D8C" w:rsidRDefault="00F94AAF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327D8C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Түсі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н</w:t>
            </w:r>
            <w:r w:rsidRPr="00327D8C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Тапсырыс берушімен келіс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у</w:t>
            </w:r>
            <w:r w:rsidRPr="00327D8C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</w:p>
        </w:tc>
      </w:tr>
      <w:tr w:rsidR="00F94AAF" w:rsidRPr="00327D8C" w:rsidTr="00087800">
        <w:trPr>
          <w:trHeight w:val="1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r w:rsidRPr="00327D8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Ілеспе</w:t>
            </w:r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қызметтер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қажет</w:t>
            </w:r>
            <w:proofErr w:type="spellEnd"/>
          </w:p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27D8C">
              <w:rPr>
                <w:sz w:val="22"/>
                <w:szCs w:val="22"/>
                <w:lang w:eastAsia="en-US"/>
              </w:rPr>
              <w:t>болған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жағдайда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көрсетіледі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>)</w:t>
            </w:r>
          </w:p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r w:rsidRPr="00327D8C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монтаждау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іске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қосу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дайындау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тексеру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тауарларды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сынау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27D8C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алынған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тауарлардың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құнына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келесі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байланысты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қызметтер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кіреді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тауарды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жеткізу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7D8C">
              <w:rPr>
                <w:sz w:val="22"/>
                <w:szCs w:val="22"/>
                <w:lang w:eastAsia="en-US"/>
              </w:rPr>
              <w:t>түсіру</w:t>
            </w:r>
            <w:proofErr w:type="spellEnd"/>
            <w:r w:rsidRPr="00327D8C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94AAF" w:rsidRPr="00327D8C" w:rsidTr="00087800">
        <w:trPr>
          <w:trHeight w:val="27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r w:rsidRPr="00327D8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803D1">
              <w:rPr>
                <w:sz w:val="22"/>
                <w:szCs w:val="22"/>
                <w:lang w:eastAsia="en-US"/>
              </w:rPr>
              <w:t>Әлеуетті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өнім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берушіге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оны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жеңімпаз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деп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анықтаған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онымен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мемлекеттік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алу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туралы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шарт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жасасқан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жағдайда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қойылатын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талаптар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қажет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болған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жағдайда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көрсетіледі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>) (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Әлеуетті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өнім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берушіні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көрсетілген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мәліметтерді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көрсетпегені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немесе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ұсынбағаны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үшін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қабылдамауға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жол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03D1">
              <w:rPr>
                <w:sz w:val="22"/>
                <w:szCs w:val="22"/>
                <w:lang w:eastAsia="en-US"/>
              </w:rPr>
              <w:t>берілмейді</w:t>
            </w:r>
            <w:proofErr w:type="spellEnd"/>
            <w:r w:rsidRPr="006803D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F" w:rsidRPr="00327D8C" w:rsidRDefault="00F94AAF" w:rsidP="00087800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F94AAF" w:rsidRDefault="00F94AAF" w:rsidP="00F94AAF"/>
    <w:p w:rsidR="00F94AAF" w:rsidRDefault="00F94AAF" w:rsidP="00F94AAF"/>
    <w:p w:rsidR="0046642C" w:rsidRDefault="0046642C"/>
    <w:sectPr w:rsidR="0046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AF"/>
    <w:rsid w:val="0046642C"/>
    <w:rsid w:val="00F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FE19B-E6E6-44D0-BFA7-5F272CBE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AA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2024-02-22T10:20:00Z</dcterms:created>
  <dcterms:modified xsi:type="dcterms:W3CDTF">2024-02-22T10:22:00Z</dcterms:modified>
</cp:coreProperties>
</file>