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FF" w:rsidRPr="00EA4889" w:rsidRDefault="00A774FF" w:rsidP="00A377AB">
      <w:pPr>
        <w:jc w:val="center"/>
        <w:rPr>
          <w:b/>
          <w:color w:val="auto"/>
          <w:sz w:val="26"/>
          <w:szCs w:val="26"/>
          <w:lang w:val="kk-KZ"/>
        </w:rPr>
      </w:pPr>
      <w:bookmarkStart w:id="0" w:name="_GoBack"/>
      <w:bookmarkEnd w:id="0"/>
      <w:r w:rsidRPr="00EA4889">
        <w:rPr>
          <w:b/>
          <w:color w:val="auto"/>
          <w:sz w:val="26"/>
          <w:szCs w:val="26"/>
          <w:lang w:val="kk-KZ"/>
        </w:rPr>
        <w:t>«</w:t>
      </w:r>
      <w:r w:rsidR="001C52C2">
        <w:rPr>
          <w:b/>
          <w:color w:val="auto"/>
          <w:lang w:val="kk-KZ"/>
        </w:rPr>
        <w:t>Сервер</w:t>
      </w:r>
      <w:r w:rsidRPr="00EA4889">
        <w:rPr>
          <w:b/>
          <w:color w:val="auto"/>
          <w:sz w:val="26"/>
          <w:szCs w:val="26"/>
          <w:lang w:val="kk-KZ"/>
        </w:rPr>
        <w:t>» тауарын мемлекеттік сатып алу бойынша техникалық ерекшелік</w:t>
      </w:r>
    </w:p>
    <w:p w:rsidR="00A774FF" w:rsidRPr="00EA4889" w:rsidRDefault="00A774FF" w:rsidP="00A774FF">
      <w:pPr>
        <w:jc w:val="center"/>
        <w:rPr>
          <w:b/>
          <w:color w:val="auto"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6096"/>
      </w:tblGrid>
      <w:tr w:rsidR="00A774FF" w:rsidRPr="00EA4889" w:rsidTr="00974EB8">
        <w:tc>
          <w:tcPr>
            <w:tcW w:w="425" w:type="dxa"/>
          </w:tcPr>
          <w:p w:rsidR="00A774FF" w:rsidRPr="00EA4889" w:rsidRDefault="00A774FF" w:rsidP="00974EB8">
            <w:pPr>
              <w:rPr>
                <w:b/>
                <w:color w:val="auto"/>
              </w:rPr>
            </w:pPr>
            <w:r w:rsidRPr="00EA4889">
              <w:rPr>
                <w:b/>
                <w:color w:val="auto"/>
              </w:rPr>
              <w:t>№</w:t>
            </w:r>
          </w:p>
        </w:tc>
        <w:tc>
          <w:tcPr>
            <w:tcW w:w="3828" w:type="dxa"/>
          </w:tcPr>
          <w:p w:rsidR="00A774FF" w:rsidRPr="00EA4889" w:rsidRDefault="00A774FF" w:rsidP="00974EB8">
            <w:pPr>
              <w:jc w:val="center"/>
              <w:rPr>
                <w:b/>
                <w:color w:val="auto"/>
              </w:rPr>
            </w:pPr>
            <w:proofErr w:type="spellStart"/>
            <w:r w:rsidRPr="00EA4889">
              <w:rPr>
                <w:b/>
                <w:color w:val="auto"/>
              </w:rPr>
              <w:t>Бөлімі</w:t>
            </w:r>
            <w:proofErr w:type="spellEnd"/>
          </w:p>
        </w:tc>
        <w:tc>
          <w:tcPr>
            <w:tcW w:w="6096" w:type="dxa"/>
          </w:tcPr>
          <w:p w:rsidR="00A774FF" w:rsidRPr="00EA4889" w:rsidRDefault="00A774FF" w:rsidP="00974EB8">
            <w:pPr>
              <w:jc w:val="center"/>
              <w:rPr>
                <w:b/>
                <w:color w:val="auto"/>
              </w:rPr>
            </w:pPr>
            <w:proofErr w:type="spellStart"/>
            <w:r w:rsidRPr="00EA4889">
              <w:rPr>
                <w:b/>
                <w:color w:val="auto"/>
              </w:rPr>
              <w:t>Талаптар</w:t>
            </w:r>
            <w:proofErr w:type="spellEnd"/>
          </w:p>
        </w:tc>
      </w:tr>
      <w:tr w:rsidR="00A774FF" w:rsidRPr="00EA4889" w:rsidTr="00974EB8">
        <w:tc>
          <w:tcPr>
            <w:tcW w:w="425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</w:rPr>
              <w:t>1</w:t>
            </w:r>
          </w:p>
        </w:tc>
        <w:tc>
          <w:tcPr>
            <w:tcW w:w="3828" w:type="dxa"/>
          </w:tcPr>
          <w:p w:rsidR="00A774FF" w:rsidRPr="00EA4889" w:rsidRDefault="00A774FF" w:rsidP="00974EB8">
            <w:pPr>
              <w:jc w:val="left"/>
              <w:rPr>
                <w:b/>
                <w:color w:val="auto"/>
              </w:rPr>
            </w:pPr>
            <w:proofErr w:type="spellStart"/>
            <w:r w:rsidRPr="00EA4889">
              <w:rPr>
                <w:color w:val="auto"/>
              </w:rPr>
              <w:t>Тауардың</w:t>
            </w:r>
            <w:proofErr w:type="spellEnd"/>
            <w:r w:rsidRPr="00EA4889">
              <w:rPr>
                <w:color w:val="auto"/>
                <w:lang w:val="en-US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атауы</w:t>
            </w:r>
            <w:proofErr w:type="spellEnd"/>
          </w:p>
        </w:tc>
        <w:tc>
          <w:tcPr>
            <w:tcW w:w="6096" w:type="dxa"/>
          </w:tcPr>
          <w:p w:rsidR="00A774FF" w:rsidRPr="001C52C2" w:rsidRDefault="001C52C2" w:rsidP="00974EB8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Сервер</w:t>
            </w:r>
          </w:p>
        </w:tc>
      </w:tr>
      <w:tr w:rsidR="00A774FF" w:rsidRPr="00EA4889" w:rsidTr="00974EB8">
        <w:tc>
          <w:tcPr>
            <w:tcW w:w="425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</w:rPr>
              <w:t>2</w:t>
            </w:r>
          </w:p>
        </w:tc>
        <w:tc>
          <w:tcPr>
            <w:tcW w:w="3828" w:type="dxa"/>
          </w:tcPr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Сатып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алынатын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тауарларға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ұлттық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стандарттардың</w:t>
            </w:r>
            <w:proofErr w:type="spellEnd"/>
            <w:r w:rsidRPr="00EA4889">
              <w:rPr>
                <w:color w:val="auto"/>
              </w:rPr>
              <w:t xml:space="preserve">, ал </w:t>
            </w:r>
            <w:proofErr w:type="spellStart"/>
            <w:r w:rsidRPr="00EA4889">
              <w:rPr>
                <w:color w:val="auto"/>
              </w:rPr>
              <w:t>олар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болмаған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жағдайда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мемлекет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аралық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стандарттардың</w:t>
            </w:r>
            <w:proofErr w:type="spellEnd"/>
            <w:r w:rsidRPr="00EA4889">
              <w:rPr>
                <w:color w:val="auto"/>
              </w:rPr>
              <w:t xml:space="preserve"> </w:t>
            </w:r>
          </w:p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атауы</w:t>
            </w:r>
            <w:proofErr w:type="spellEnd"/>
            <w:r w:rsidRPr="00EA4889">
              <w:rPr>
                <w:color w:val="auto"/>
              </w:rPr>
              <w:t xml:space="preserve">. </w:t>
            </w:r>
            <w:proofErr w:type="spellStart"/>
            <w:r w:rsidRPr="00EA4889">
              <w:rPr>
                <w:color w:val="auto"/>
              </w:rPr>
              <w:t>Ұлттық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және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мемлекет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аралық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стандарттар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болмаған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кезде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мемлекеттік</w:t>
            </w:r>
            <w:proofErr w:type="spellEnd"/>
            <w:r w:rsidRPr="00EA4889">
              <w:rPr>
                <w:color w:val="auto"/>
              </w:rPr>
              <w:t xml:space="preserve"> </w:t>
            </w:r>
          </w:p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сатып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алудын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ормалау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ескеріле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отырып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сатып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алынатын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тауарлардың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талап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етілетін</w:t>
            </w:r>
            <w:proofErr w:type="spellEnd"/>
          </w:p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функционалдық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техникалық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сапалық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және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пайдаланушылық</w:t>
            </w:r>
            <w:proofErr w:type="spellEnd"/>
          </w:p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сипаттамалары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көрсетіледі</w:t>
            </w:r>
            <w:proofErr w:type="spellEnd"/>
            <w:r w:rsidRPr="00EA4889">
              <w:rPr>
                <w:color w:val="auto"/>
              </w:rPr>
              <w:t>.</w:t>
            </w:r>
          </w:p>
        </w:tc>
        <w:tc>
          <w:tcPr>
            <w:tcW w:w="6096" w:type="dxa"/>
          </w:tcPr>
          <w:p w:rsidR="00A774FF" w:rsidRPr="00EA4889" w:rsidRDefault="00A774FF" w:rsidP="00974EB8">
            <w:pPr>
              <w:rPr>
                <w:color w:val="auto"/>
                <w:lang w:val="kk-KZ"/>
              </w:rPr>
            </w:pPr>
          </w:p>
        </w:tc>
      </w:tr>
      <w:tr w:rsidR="00A774FF" w:rsidRPr="00EA4889" w:rsidTr="00974EB8">
        <w:tc>
          <w:tcPr>
            <w:tcW w:w="425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</w:rPr>
              <w:t>3</w:t>
            </w:r>
          </w:p>
        </w:tc>
        <w:tc>
          <w:tcPr>
            <w:tcW w:w="3828" w:type="dxa"/>
          </w:tcPr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Шыққан</w:t>
            </w:r>
            <w:proofErr w:type="spellEnd"/>
            <w:r>
              <w:rPr>
                <w:color w:val="auto"/>
                <w:lang w:val="kk-KZ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жылы</w:t>
            </w:r>
            <w:proofErr w:type="spellEnd"/>
          </w:p>
        </w:tc>
        <w:tc>
          <w:tcPr>
            <w:tcW w:w="6096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  <w:lang w:eastAsia="en-US"/>
              </w:rPr>
              <w:t>202</w:t>
            </w:r>
            <w:r w:rsidR="00DD5B84">
              <w:rPr>
                <w:color w:val="auto"/>
                <w:lang w:eastAsia="en-US"/>
              </w:rPr>
              <w:t>2</w:t>
            </w:r>
            <w:r w:rsidRPr="00EA4889">
              <w:rPr>
                <w:color w:val="auto"/>
                <w:lang w:val="en-US" w:eastAsia="en-US"/>
              </w:rPr>
              <w:t xml:space="preserve"> </w:t>
            </w:r>
            <w:proofErr w:type="spellStart"/>
            <w:r w:rsidRPr="00EA4889">
              <w:rPr>
                <w:color w:val="auto"/>
                <w:lang w:eastAsia="en-US"/>
              </w:rPr>
              <w:t>жылдан</w:t>
            </w:r>
            <w:proofErr w:type="spellEnd"/>
            <w:r w:rsidRPr="00EA4889">
              <w:rPr>
                <w:color w:val="auto"/>
                <w:lang w:val="en-US" w:eastAsia="en-US"/>
              </w:rPr>
              <w:t xml:space="preserve"> </w:t>
            </w:r>
            <w:proofErr w:type="spellStart"/>
            <w:r w:rsidRPr="00EA4889">
              <w:rPr>
                <w:color w:val="auto"/>
                <w:lang w:eastAsia="en-US"/>
              </w:rPr>
              <w:t>ерте</w:t>
            </w:r>
            <w:proofErr w:type="spellEnd"/>
            <w:r w:rsidRPr="00EA4889">
              <w:rPr>
                <w:color w:val="auto"/>
                <w:lang w:val="en-US" w:eastAsia="en-US"/>
              </w:rPr>
              <w:t xml:space="preserve"> </w:t>
            </w:r>
            <w:proofErr w:type="spellStart"/>
            <w:r w:rsidRPr="00EA4889">
              <w:rPr>
                <w:color w:val="auto"/>
                <w:lang w:eastAsia="en-US"/>
              </w:rPr>
              <w:t>емес</w:t>
            </w:r>
            <w:proofErr w:type="spellEnd"/>
          </w:p>
        </w:tc>
      </w:tr>
      <w:tr w:rsidR="00A774FF" w:rsidRPr="00EA4889" w:rsidTr="00974EB8">
        <w:tc>
          <w:tcPr>
            <w:tcW w:w="425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</w:rPr>
              <w:t>4</w:t>
            </w:r>
          </w:p>
        </w:tc>
        <w:tc>
          <w:tcPr>
            <w:tcW w:w="3828" w:type="dxa"/>
          </w:tcPr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Кепілдік</w:t>
            </w:r>
            <w:proofErr w:type="spellEnd"/>
            <w:r>
              <w:rPr>
                <w:color w:val="auto"/>
                <w:lang w:val="kk-KZ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мерзімі</w:t>
            </w:r>
            <w:proofErr w:type="spellEnd"/>
            <w:r>
              <w:rPr>
                <w:color w:val="auto"/>
                <w:lang w:val="kk-KZ"/>
              </w:rPr>
              <w:t xml:space="preserve"> </w:t>
            </w:r>
            <w:r w:rsidRPr="00EA4889">
              <w:rPr>
                <w:color w:val="auto"/>
              </w:rPr>
              <w:t>(</w:t>
            </w:r>
            <w:proofErr w:type="spellStart"/>
            <w:r w:rsidRPr="00EA4889">
              <w:rPr>
                <w:color w:val="auto"/>
              </w:rPr>
              <w:t>айлар</w:t>
            </w:r>
            <w:proofErr w:type="spellEnd"/>
            <w:r w:rsidRPr="00EA4889">
              <w:rPr>
                <w:color w:val="auto"/>
              </w:rPr>
              <w:t>)</w:t>
            </w:r>
          </w:p>
        </w:tc>
        <w:tc>
          <w:tcPr>
            <w:tcW w:w="6096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  <w:lang w:val="kk-KZ" w:eastAsia="en-US"/>
              </w:rPr>
              <w:t>12 айдан кем емес</w:t>
            </w:r>
          </w:p>
        </w:tc>
      </w:tr>
      <w:tr w:rsidR="00A774FF" w:rsidRPr="0070414F" w:rsidTr="00974EB8">
        <w:tc>
          <w:tcPr>
            <w:tcW w:w="425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</w:rPr>
              <w:t>5</w:t>
            </w:r>
          </w:p>
        </w:tc>
        <w:tc>
          <w:tcPr>
            <w:tcW w:w="3828" w:type="dxa"/>
          </w:tcPr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Сатып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алынатын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тауарлардың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қажетті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функционалдық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техникалық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сапалық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өнімділігі</w:t>
            </w:r>
            <w:proofErr w:type="spellEnd"/>
            <w:r w:rsidRPr="00EA4889">
              <w:rPr>
                <w:color w:val="auto"/>
              </w:rPr>
              <w:t xml:space="preserve"> мен </w:t>
            </w:r>
            <w:proofErr w:type="spellStart"/>
            <w:r w:rsidRPr="00EA4889">
              <w:rPr>
                <w:color w:val="auto"/>
              </w:rPr>
              <w:t>басқа</w:t>
            </w:r>
            <w:proofErr w:type="spellEnd"/>
            <w:r w:rsidRPr="00EA4889">
              <w:rPr>
                <w:color w:val="auto"/>
              </w:rPr>
              <w:t xml:space="preserve"> да </w:t>
            </w:r>
            <w:proofErr w:type="spellStart"/>
            <w:r w:rsidRPr="00EA4889">
              <w:rPr>
                <w:color w:val="auto"/>
              </w:rPr>
              <w:t>сипаттамаларының</w:t>
            </w:r>
            <w:proofErr w:type="spellEnd"/>
          </w:p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сипатталуы</w:t>
            </w:r>
            <w:proofErr w:type="spellEnd"/>
          </w:p>
        </w:tc>
        <w:tc>
          <w:tcPr>
            <w:tcW w:w="6096" w:type="dxa"/>
          </w:tcPr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>2 дана</w:t>
            </w:r>
            <w:r w:rsidR="003B5F02">
              <w:rPr>
                <w:color w:val="auto"/>
                <w:lang w:val="kk-KZ"/>
              </w:rPr>
              <w:t xml:space="preserve"> көлеміндегі</w:t>
            </w:r>
            <w:r w:rsidRPr="000D07B0">
              <w:rPr>
                <w:color w:val="auto"/>
              </w:rPr>
              <w:t xml:space="preserve"> </w:t>
            </w:r>
            <w:r w:rsidR="003B5F02">
              <w:rPr>
                <w:color w:val="auto"/>
                <w:lang w:val="kk-KZ"/>
              </w:rPr>
              <w:t>с</w:t>
            </w:r>
            <w:proofErr w:type="spellStart"/>
            <w:r w:rsidRPr="000D07B0">
              <w:rPr>
                <w:color w:val="auto"/>
              </w:rPr>
              <w:t>ервер</w:t>
            </w:r>
            <w:proofErr w:type="spellEnd"/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 xml:space="preserve">Сервер </w:t>
            </w:r>
            <w:proofErr w:type="spellStart"/>
            <w:r w:rsidRPr="000D07B0">
              <w:rPr>
                <w:color w:val="auto"/>
              </w:rPr>
              <w:t>процессорына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қойылатын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талаптар</w:t>
            </w:r>
            <w:proofErr w:type="spellEnd"/>
            <w:r w:rsidRPr="000D07B0">
              <w:rPr>
                <w:color w:val="auto"/>
              </w:rPr>
              <w:t>: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 xml:space="preserve">Процессор: кемінде 16 ядро;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3.1 </w:t>
            </w:r>
            <w:proofErr w:type="spellStart"/>
            <w:r w:rsidRPr="000D07B0">
              <w:rPr>
                <w:color w:val="auto"/>
              </w:rPr>
              <w:t>GHz</w:t>
            </w:r>
            <w:proofErr w:type="spellEnd"/>
            <w:r w:rsidRPr="000D07B0">
              <w:rPr>
                <w:color w:val="auto"/>
              </w:rPr>
              <w:t>;</w:t>
            </w:r>
            <w:r w:rsidR="003B5F02" w:rsidRPr="003B5F02">
              <w:rPr>
                <w:color w:val="auto"/>
              </w:rPr>
              <w:t xml:space="preserve"> 3-деңгейдегі</w:t>
            </w:r>
            <w:r w:rsidRPr="000D07B0">
              <w:rPr>
                <w:color w:val="auto"/>
              </w:rPr>
              <w:t xml:space="preserve"> 36 мегабайт кэш-</w:t>
            </w:r>
            <w:proofErr w:type="spellStart"/>
            <w:r w:rsidRPr="000D07B0">
              <w:rPr>
                <w:color w:val="auto"/>
              </w:rPr>
              <w:t>жадтан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қолдау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11.2 </w:t>
            </w:r>
            <w:proofErr w:type="spellStart"/>
            <w:r w:rsidRPr="000D07B0">
              <w:rPr>
                <w:color w:val="auto"/>
              </w:rPr>
              <w:t>Гт</w:t>
            </w:r>
            <w:proofErr w:type="spellEnd"/>
            <w:r w:rsidRPr="000D07B0">
              <w:rPr>
                <w:color w:val="auto"/>
              </w:rPr>
              <w:t>/с UPI</w:t>
            </w:r>
            <w:r w:rsidR="003B5F02">
              <w:rPr>
                <w:color w:val="auto"/>
                <w:lang w:val="kk-KZ"/>
              </w:rPr>
              <w:t xml:space="preserve"> төмен емес</w:t>
            </w:r>
            <w:r w:rsidRPr="000D07B0">
              <w:rPr>
                <w:color w:val="auto"/>
              </w:rPr>
              <w:t xml:space="preserve">, DDR4-3200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жад</w:t>
            </w:r>
            <w:proofErr w:type="spellEnd"/>
            <w:r w:rsidRPr="000D07B0">
              <w:rPr>
                <w:color w:val="auto"/>
              </w:rPr>
              <w:t xml:space="preserve">, TDP 205w </w:t>
            </w:r>
            <w:proofErr w:type="spellStart"/>
            <w:r w:rsidRPr="000D07B0">
              <w:rPr>
                <w:color w:val="auto"/>
              </w:rPr>
              <w:t>артық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Процессорлар</w:t>
            </w:r>
            <w:proofErr w:type="spellEnd"/>
            <w:r w:rsidRPr="000D07B0">
              <w:rPr>
                <w:color w:val="auto"/>
              </w:rPr>
              <w:t xml:space="preserve"> саны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2 дана.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Процессорлардың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салқындату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жүйесі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2 дана.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Сервердің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жедел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жадына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қойылатын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талаптар</w:t>
            </w:r>
            <w:proofErr w:type="spellEnd"/>
            <w:r w:rsidRPr="000D07B0">
              <w:rPr>
                <w:color w:val="auto"/>
              </w:rPr>
              <w:t>: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Жедел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жады</w:t>
            </w:r>
            <w:proofErr w:type="spellEnd"/>
            <w:r w:rsidRPr="000D07B0">
              <w:rPr>
                <w:color w:val="auto"/>
              </w:rPr>
              <w:t xml:space="preserve"> 64 </w:t>
            </w:r>
            <w:proofErr w:type="spellStart"/>
            <w:r w:rsidRPr="000D07B0">
              <w:rPr>
                <w:color w:val="auto"/>
              </w:rPr>
              <w:t>гигабайттан</w:t>
            </w:r>
            <w:proofErr w:type="spellEnd"/>
            <w:r w:rsidRPr="000D07B0">
              <w:rPr>
                <w:color w:val="auto"/>
              </w:rPr>
              <w:t xml:space="preserve">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</w:p>
          <w:p w:rsidR="000D07B0" w:rsidRPr="000200F8" w:rsidRDefault="000200F8" w:rsidP="000D07B0">
            <w:pPr>
              <w:rPr>
                <w:color w:val="auto"/>
                <w:lang w:val="kk-KZ"/>
              </w:rPr>
            </w:pPr>
            <w:r w:rsidRPr="000200F8">
              <w:rPr>
                <w:color w:val="auto"/>
              </w:rPr>
              <w:t xml:space="preserve">RDIMM </w:t>
            </w:r>
            <w:proofErr w:type="spellStart"/>
            <w:r w:rsidRPr="000200F8">
              <w:rPr>
                <w:color w:val="auto"/>
              </w:rPr>
              <w:t>төмен</w:t>
            </w:r>
            <w:proofErr w:type="spellEnd"/>
            <w:r w:rsidRPr="000200F8">
              <w:rPr>
                <w:color w:val="auto"/>
              </w:rPr>
              <w:t xml:space="preserve"> </w:t>
            </w:r>
            <w:proofErr w:type="spellStart"/>
            <w:r w:rsidRPr="000200F8">
              <w:rPr>
                <w:color w:val="auto"/>
              </w:rPr>
              <w:t>емес</w:t>
            </w:r>
            <w:proofErr w:type="spellEnd"/>
            <w:r w:rsidRPr="000200F8">
              <w:rPr>
                <w:color w:val="auto"/>
              </w:rPr>
              <w:t xml:space="preserve"> </w:t>
            </w:r>
            <w:r w:rsidR="000D07B0" w:rsidRPr="000D07B0">
              <w:rPr>
                <w:color w:val="auto"/>
              </w:rPr>
              <w:t xml:space="preserve">кем </w:t>
            </w:r>
            <w:proofErr w:type="spellStart"/>
            <w:r w:rsidR="000D07B0" w:rsidRPr="000D07B0">
              <w:rPr>
                <w:color w:val="auto"/>
              </w:rPr>
              <w:t>дегенде</w:t>
            </w:r>
            <w:proofErr w:type="spellEnd"/>
            <w:r w:rsidR="000D07B0" w:rsidRPr="000D07B0">
              <w:rPr>
                <w:color w:val="auto"/>
              </w:rPr>
              <w:t xml:space="preserve"> 8 модуль </w:t>
            </w:r>
            <w:proofErr w:type="spellStart"/>
            <w:r w:rsidR="000D07B0" w:rsidRPr="000D07B0">
              <w:rPr>
                <w:color w:val="auto"/>
              </w:rPr>
              <w:t>әрқайсысы</w:t>
            </w:r>
            <w:proofErr w:type="spellEnd"/>
            <w:r w:rsidR="000D07B0" w:rsidRPr="000D07B0">
              <w:rPr>
                <w:color w:val="auto"/>
              </w:rPr>
              <w:t xml:space="preserve"> 8 </w:t>
            </w:r>
            <w:proofErr w:type="spellStart"/>
            <w:r w:rsidR="000D07B0" w:rsidRPr="000D07B0">
              <w:rPr>
                <w:color w:val="auto"/>
              </w:rPr>
              <w:t>гигабайттан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төмен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емес</w:t>
            </w:r>
            <w:proofErr w:type="spellEnd"/>
          </w:p>
          <w:p w:rsidR="000D07B0" w:rsidRPr="000200F8" w:rsidRDefault="000200F8" w:rsidP="000D07B0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Жедел жад</w:t>
            </w:r>
            <w:r w:rsidR="000D07B0" w:rsidRPr="000200F8">
              <w:rPr>
                <w:color w:val="auto"/>
                <w:lang w:val="kk-KZ"/>
              </w:rPr>
              <w:t xml:space="preserve"> түрі DDR4-3200 МТ/s төмен емес, ECC төмен емес-көп биттік қателерді түзету.</w:t>
            </w:r>
          </w:p>
          <w:p w:rsidR="000D07B0" w:rsidRPr="00A377AB" w:rsidRDefault="000D07B0" w:rsidP="000D07B0">
            <w:pPr>
              <w:rPr>
                <w:color w:val="auto"/>
                <w:lang w:val="kk-KZ"/>
              </w:rPr>
            </w:pPr>
            <w:r w:rsidRPr="00A377AB">
              <w:rPr>
                <w:color w:val="auto"/>
                <w:lang w:val="kk-KZ"/>
              </w:rPr>
              <w:t>Қолдау көрсетілетін қатты дискілердің түрі: SATA, SAS төмен емес</w:t>
            </w:r>
          </w:p>
          <w:p w:rsidR="000D07B0" w:rsidRPr="00A377AB" w:rsidRDefault="000D07B0" w:rsidP="000D07B0">
            <w:pPr>
              <w:rPr>
                <w:color w:val="auto"/>
                <w:lang w:val="kk-KZ"/>
              </w:rPr>
            </w:pPr>
            <w:r w:rsidRPr="00A377AB">
              <w:rPr>
                <w:color w:val="auto"/>
                <w:lang w:val="kk-KZ"/>
              </w:rPr>
              <w:t xml:space="preserve">RAID контроллері: </w:t>
            </w:r>
            <w:r w:rsidR="000200F8" w:rsidRPr="00A377AB">
              <w:rPr>
                <w:color w:val="auto"/>
                <w:lang w:val="kk-KZ"/>
              </w:rPr>
              <w:t>RAID 0, 1, 5, 6, 10, 50, 60</w:t>
            </w:r>
            <w:r w:rsidR="000200F8">
              <w:rPr>
                <w:color w:val="auto"/>
                <w:lang w:val="kk-KZ"/>
              </w:rPr>
              <w:t xml:space="preserve"> </w:t>
            </w:r>
            <w:r w:rsidRPr="00A377AB">
              <w:rPr>
                <w:color w:val="auto"/>
                <w:lang w:val="kk-KZ"/>
              </w:rPr>
              <w:t xml:space="preserve">төмен емес </w:t>
            </w:r>
            <w:r w:rsidR="000200F8">
              <w:rPr>
                <w:color w:val="auto"/>
                <w:lang w:val="kk-KZ"/>
              </w:rPr>
              <w:t xml:space="preserve">деңгейлерді </w:t>
            </w:r>
            <w:r w:rsidRPr="00A377AB">
              <w:rPr>
                <w:color w:val="auto"/>
                <w:lang w:val="kk-KZ"/>
              </w:rPr>
              <w:t>қолдау;</w:t>
            </w:r>
          </w:p>
          <w:p w:rsidR="00584863" w:rsidRPr="00584863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Деректер</w:t>
            </w:r>
            <w:proofErr w:type="spellEnd"/>
            <w:r w:rsidR="00850EB0">
              <w:rPr>
                <w:color w:val="auto"/>
                <w:lang w:val="kk-KZ"/>
              </w:rPr>
              <w:t>ді беру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жылдамдығы</w:t>
            </w:r>
            <w:proofErr w:type="spellEnd"/>
            <w:r w:rsidRPr="000D07B0">
              <w:rPr>
                <w:color w:val="auto"/>
              </w:rPr>
              <w:t xml:space="preserve">: 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12 </w:t>
            </w:r>
            <w:r w:rsidR="00584863">
              <w:rPr>
                <w:color w:val="auto"/>
              </w:rPr>
              <w:t>Гбит</w:t>
            </w:r>
            <w:r w:rsidR="00584863" w:rsidRPr="00584863">
              <w:rPr>
                <w:color w:val="auto"/>
              </w:rPr>
              <w:t>/</w:t>
            </w:r>
            <w:r w:rsidR="00584863">
              <w:rPr>
                <w:color w:val="auto"/>
                <w:lang w:val="en-US"/>
              </w:rPr>
              <w:t>c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Оқу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жазу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үшін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8 гигабайт </w:t>
            </w:r>
            <w:proofErr w:type="spellStart"/>
            <w:r w:rsidRPr="000D07B0">
              <w:rPr>
                <w:color w:val="auto"/>
              </w:rPr>
              <w:t>жад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кэші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ақауларға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төзімді</w:t>
            </w:r>
            <w:proofErr w:type="spellEnd"/>
            <w:r w:rsidRPr="000D07B0">
              <w:rPr>
                <w:color w:val="auto"/>
              </w:rPr>
              <w:t xml:space="preserve"> ROM, </w:t>
            </w:r>
            <w:r w:rsidR="00850EB0" w:rsidRPr="000D07B0">
              <w:rPr>
                <w:color w:val="auto"/>
              </w:rPr>
              <w:t>RAID</w:t>
            </w:r>
            <w:r w:rsidR="00850EB0">
              <w:rPr>
                <w:color w:val="auto"/>
                <w:lang w:val="kk-KZ"/>
              </w:rPr>
              <w:t>-тен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деңгейлер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арасындағы</w:t>
            </w:r>
            <w:proofErr w:type="spellEnd"/>
            <w:r w:rsidRPr="000D07B0">
              <w:rPr>
                <w:color w:val="auto"/>
              </w:rPr>
              <w:t xml:space="preserve"> онлайн </w:t>
            </w:r>
            <w:proofErr w:type="spellStart"/>
            <w:r w:rsidRPr="000D07B0">
              <w:rPr>
                <w:color w:val="auto"/>
              </w:rPr>
              <w:t>көші-қон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жұмыс</w:t>
            </w:r>
            <w:proofErr w:type="spellEnd"/>
            <w:r w:rsidR="00850EB0">
              <w:rPr>
                <w:color w:val="auto"/>
                <w:lang w:val="kk-KZ"/>
              </w:rPr>
              <w:t>ты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тоқта</w:t>
            </w:r>
            <w:proofErr w:type="spellEnd"/>
            <w:r w:rsidR="00850EB0">
              <w:rPr>
                <w:color w:val="auto"/>
                <w:lang w:val="kk-KZ"/>
              </w:rPr>
              <w:t>тпай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сыйымдылықты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арттыру</w:t>
            </w:r>
            <w:proofErr w:type="spellEnd"/>
            <w:r w:rsidRPr="000D07B0">
              <w:rPr>
                <w:color w:val="auto"/>
              </w:rPr>
              <w:t xml:space="preserve">, </w:t>
            </w:r>
            <w:r w:rsidR="00850EB0">
              <w:rPr>
                <w:color w:val="auto"/>
                <w:lang w:val="kk-KZ"/>
              </w:rPr>
              <w:t>қолданыстағы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логикалық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көлемдердің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көлемін</w:t>
            </w:r>
            <w:proofErr w:type="spellEnd"/>
            <w:r w:rsidRPr="000D07B0">
              <w:rPr>
                <w:color w:val="auto"/>
              </w:rPr>
              <w:t xml:space="preserve"> онлайн </w:t>
            </w:r>
            <w:proofErr w:type="spellStart"/>
            <w:r w:rsidRPr="000D07B0">
              <w:rPr>
                <w:color w:val="auto"/>
              </w:rPr>
              <w:t>ұлғайту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Серверді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басқару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бақылау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құралдарымен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интеграцияны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қолдау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 xml:space="preserve">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32 </w:t>
            </w:r>
            <w:r w:rsidR="00850EB0">
              <w:rPr>
                <w:color w:val="auto"/>
                <w:lang w:val="kk-KZ"/>
              </w:rPr>
              <w:t>жинақтауышты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қолдау</w:t>
            </w:r>
            <w:proofErr w:type="spellEnd"/>
          </w:p>
          <w:p w:rsidR="000D07B0" w:rsidRPr="000D07B0" w:rsidRDefault="00984E15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>RAID</w:t>
            </w:r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контроллері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қосымша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PCIe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адаптерлерінен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төмен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емес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орнатуға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арналған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слоттарды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алмауы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керек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Орнатылған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E72039">
              <w:rPr>
                <w:color w:val="auto"/>
                <w:lang w:val="kk-KZ"/>
              </w:rPr>
              <w:t>жинақтауыштар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түрі</w:t>
            </w:r>
            <w:proofErr w:type="spellEnd"/>
            <w:r w:rsidRPr="000D07B0">
              <w:rPr>
                <w:color w:val="auto"/>
              </w:rPr>
              <w:t xml:space="preserve"> 1</w:t>
            </w:r>
            <w:r w:rsidR="00E72039">
              <w:rPr>
                <w:color w:val="auto"/>
                <w:lang w:val="kk-KZ"/>
              </w:rPr>
              <w:t xml:space="preserve"> тип</w:t>
            </w:r>
            <w:r w:rsidRPr="000D07B0">
              <w:rPr>
                <w:color w:val="auto"/>
              </w:rPr>
              <w:t xml:space="preserve">: SAS SSD </w:t>
            </w:r>
            <w:r w:rsidR="00E72039">
              <w:rPr>
                <w:color w:val="auto"/>
                <w:lang w:val="kk-KZ"/>
              </w:rPr>
              <w:t>М</w:t>
            </w:r>
            <w:proofErr w:type="spellStart"/>
            <w:r w:rsidRPr="000D07B0">
              <w:rPr>
                <w:color w:val="auto"/>
              </w:rPr>
              <w:t>ixed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Use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, 12 ГБ/с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, </w:t>
            </w:r>
            <w:r w:rsidR="00E72039" w:rsidRPr="000D07B0">
              <w:rPr>
                <w:color w:val="auto"/>
              </w:rPr>
              <w:t>DWPD=</w:t>
            </w:r>
            <w:r w:rsidRPr="000D07B0">
              <w:rPr>
                <w:color w:val="auto"/>
              </w:rPr>
              <w:t xml:space="preserve">3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күніне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3 </w:t>
            </w:r>
            <w:proofErr w:type="spellStart"/>
            <w:r w:rsidRPr="000D07B0">
              <w:rPr>
                <w:color w:val="auto"/>
              </w:rPr>
              <w:t>қайта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жазу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цикліне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төзімділік</w:t>
            </w:r>
            <w:proofErr w:type="spellEnd"/>
          </w:p>
          <w:p w:rsidR="000D07B0" w:rsidRPr="00E72039" w:rsidRDefault="000D07B0" w:rsidP="000D07B0">
            <w:pPr>
              <w:rPr>
                <w:color w:val="auto"/>
                <w:lang w:val="kk-KZ"/>
              </w:rPr>
            </w:pPr>
            <w:r w:rsidRPr="000D07B0">
              <w:rPr>
                <w:color w:val="auto"/>
              </w:rPr>
              <w:lastRenderedPageBreak/>
              <w:t xml:space="preserve">1 </w:t>
            </w:r>
            <w:proofErr w:type="spellStart"/>
            <w:r w:rsidRPr="000D07B0">
              <w:rPr>
                <w:color w:val="auto"/>
              </w:rPr>
              <w:t>типт</w:t>
            </w:r>
            <w:proofErr w:type="spellEnd"/>
            <w:r w:rsidR="00E72039">
              <w:rPr>
                <w:color w:val="auto"/>
                <w:lang w:val="kk-KZ"/>
              </w:rPr>
              <w:t>ін</w:t>
            </w:r>
            <w:r w:rsidRPr="000D07B0">
              <w:rPr>
                <w:color w:val="auto"/>
              </w:rPr>
              <w:t xml:space="preserve"> </w:t>
            </w:r>
            <w:r w:rsidR="00E72039">
              <w:rPr>
                <w:color w:val="auto"/>
                <w:lang w:val="kk-KZ"/>
              </w:rPr>
              <w:t>жинақтауыштар</w:t>
            </w:r>
            <w:r w:rsidRPr="000D07B0">
              <w:rPr>
                <w:color w:val="auto"/>
              </w:rPr>
              <w:t xml:space="preserve"> саны: 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8 дана, </w:t>
            </w:r>
            <w:proofErr w:type="spellStart"/>
            <w:r w:rsidRPr="000D07B0">
              <w:rPr>
                <w:color w:val="auto"/>
              </w:rPr>
              <w:t>ыстық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ауыстыру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мүмкіндіг</w:t>
            </w:r>
            <w:proofErr w:type="spellEnd"/>
            <w:r w:rsidR="00E72039">
              <w:rPr>
                <w:color w:val="auto"/>
                <w:lang w:val="kk-KZ"/>
              </w:rPr>
              <w:t>мен</w:t>
            </w:r>
          </w:p>
          <w:p w:rsidR="000D07B0" w:rsidRPr="00E72039" w:rsidRDefault="000D07B0" w:rsidP="000D07B0">
            <w:pPr>
              <w:rPr>
                <w:color w:val="auto"/>
                <w:lang w:val="kk-KZ"/>
              </w:rPr>
            </w:pPr>
            <w:r w:rsidRPr="00E72039">
              <w:rPr>
                <w:color w:val="auto"/>
                <w:lang w:val="kk-KZ"/>
              </w:rPr>
              <w:t xml:space="preserve">Әр </w:t>
            </w:r>
            <w:r w:rsidR="00E72039">
              <w:rPr>
                <w:color w:val="auto"/>
                <w:lang w:val="kk-KZ"/>
              </w:rPr>
              <w:t>жинақтауыштың</w:t>
            </w:r>
            <w:r w:rsidRPr="00E72039">
              <w:rPr>
                <w:color w:val="auto"/>
                <w:lang w:val="kk-KZ"/>
              </w:rPr>
              <w:t xml:space="preserve"> көлемі 1 тип: кем дегенде 960 Гигабайт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>1 тип</w:t>
            </w:r>
            <w:r w:rsidR="00E72039">
              <w:rPr>
                <w:color w:val="auto"/>
                <w:lang w:val="kk-KZ"/>
              </w:rPr>
              <w:t xml:space="preserve"> жинақтауыштардың </w:t>
            </w:r>
            <w:r w:rsidRPr="000D07B0">
              <w:rPr>
                <w:color w:val="auto"/>
              </w:rPr>
              <w:t>форм</w:t>
            </w:r>
            <w:r w:rsidR="00E72039">
              <w:rPr>
                <w:color w:val="auto"/>
                <w:lang w:val="kk-KZ"/>
              </w:rPr>
              <w:t xml:space="preserve"> ф</w:t>
            </w:r>
            <w:proofErr w:type="spellStart"/>
            <w:r w:rsidRPr="000D07B0">
              <w:rPr>
                <w:color w:val="auto"/>
              </w:rPr>
              <w:t>акторы</w:t>
            </w:r>
            <w:proofErr w:type="spellEnd"/>
            <w:r w:rsidRPr="000D07B0">
              <w:rPr>
                <w:color w:val="auto"/>
              </w:rPr>
              <w:t xml:space="preserve">: 2,5" - </w:t>
            </w:r>
            <w:proofErr w:type="spellStart"/>
            <w:r w:rsidRPr="000D07B0">
              <w:rPr>
                <w:color w:val="auto"/>
              </w:rPr>
              <w:t>тен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Орнатылған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E72039">
              <w:rPr>
                <w:color w:val="auto"/>
                <w:lang w:val="kk-KZ"/>
              </w:rPr>
              <w:t>жинақтауыштар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түрі</w:t>
            </w:r>
            <w:proofErr w:type="spellEnd"/>
            <w:r w:rsidRPr="000D07B0">
              <w:rPr>
                <w:color w:val="auto"/>
              </w:rPr>
              <w:t xml:space="preserve"> 2 тип: SAS HDD-</w:t>
            </w:r>
            <w:proofErr w:type="spellStart"/>
            <w:r w:rsidRPr="000D07B0">
              <w:rPr>
                <w:color w:val="auto"/>
              </w:rPr>
              <w:t>ден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жылдамдығы</w:t>
            </w:r>
            <w:proofErr w:type="spellEnd"/>
            <w:r w:rsidRPr="000D07B0">
              <w:rPr>
                <w:color w:val="auto"/>
              </w:rPr>
              <w:t xml:space="preserve"> 12Gb/s-</w:t>
            </w:r>
            <w:proofErr w:type="spellStart"/>
            <w:r w:rsidRPr="000D07B0">
              <w:rPr>
                <w:color w:val="auto"/>
              </w:rPr>
              <w:t>ден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минутына</w:t>
            </w:r>
            <w:proofErr w:type="spellEnd"/>
            <w:r w:rsidRPr="000D07B0">
              <w:rPr>
                <w:color w:val="auto"/>
              </w:rPr>
              <w:t xml:space="preserve"> 10000 </w:t>
            </w:r>
            <w:proofErr w:type="spellStart"/>
            <w:r w:rsidRPr="000D07B0">
              <w:rPr>
                <w:color w:val="auto"/>
              </w:rPr>
              <w:t>айналымнан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</w:p>
          <w:p w:rsidR="000D07B0" w:rsidRPr="00E72039" w:rsidRDefault="000D07B0" w:rsidP="000D07B0">
            <w:pPr>
              <w:rPr>
                <w:color w:val="auto"/>
                <w:lang w:val="kk-KZ"/>
              </w:rPr>
            </w:pPr>
            <w:r w:rsidRPr="000D07B0">
              <w:rPr>
                <w:color w:val="auto"/>
              </w:rPr>
              <w:t xml:space="preserve">2 тип </w:t>
            </w:r>
            <w:r w:rsidR="00E72039">
              <w:rPr>
                <w:color w:val="auto"/>
                <w:lang w:val="kk-KZ"/>
              </w:rPr>
              <w:t>жинақтауыштар</w:t>
            </w:r>
            <w:r w:rsidRPr="000D07B0">
              <w:rPr>
                <w:color w:val="auto"/>
              </w:rPr>
              <w:t xml:space="preserve"> саны: 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8 дана, </w:t>
            </w:r>
            <w:proofErr w:type="spellStart"/>
            <w:r w:rsidRPr="000D07B0">
              <w:rPr>
                <w:color w:val="auto"/>
              </w:rPr>
              <w:t>ыстық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ауыстыру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мүмкіндігі</w:t>
            </w:r>
            <w:proofErr w:type="spellEnd"/>
            <w:r w:rsidR="00E72039">
              <w:rPr>
                <w:color w:val="auto"/>
                <w:lang w:val="kk-KZ"/>
              </w:rPr>
              <w:t>мен</w:t>
            </w:r>
          </w:p>
          <w:p w:rsidR="000D07B0" w:rsidRPr="009D542A" w:rsidRDefault="000D07B0" w:rsidP="000D07B0">
            <w:pPr>
              <w:rPr>
                <w:color w:val="auto"/>
                <w:lang w:val="kk-KZ"/>
              </w:rPr>
            </w:pPr>
            <w:r w:rsidRPr="009D542A">
              <w:rPr>
                <w:color w:val="auto"/>
                <w:lang w:val="kk-KZ"/>
              </w:rPr>
              <w:t xml:space="preserve">Әр </w:t>
            </w:r>
            <w:r w:rsidR="00E72039">
              <w:rPr>
                <w:color w:val="auto"/>
                <w:lang w:val="kk-KZ"/>
              </w:rPr>
              <w:t>жинақтауыштың</w:t>
            </w:r>
            <w:r w:rsidRPr="009D542A">
              <w:rPr>
                <w:color w:val="auto"/>
                <w:lang w:val="kk-KZ"/>
              </w:rPr>
              <w:t xml:space="preserve"> көлемі 2 тип: кем дегенде 2.4 Терабайт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 xml:space="preserve">2 </w:t>
            </w:r>
            <w:proofErr w:type="spellStart"/>
            <w:r w:rsidRPr="000D07B0">
              <w:rPr>
                <w:color w:val="auto"/>
              </w:rPr>
              <w:t>типті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E72039">
              <w:rPr>
                <w:color w:val="auto"/>
                <w:lang w:val="kk-KZ"/>
              </w:rPr>
              <w:t>жинақтауыштардың</w:t>
            </w:r>
            <w:r w:rsidRPr="000D07B0">
              <w:rPr>
                <w:color w:val="auto"/>
              </w:rPr>
              <w:t xml:space="preserve"> форм</w:t>
            </w:r>
            <w:r w:rsidR="00E72039">
              <w:rPr>
                <w:color w:val="auto"/>
                <w:lang w:val="kk-KZ"/>
              </w:rPr>
              <w:t xml:space="preserve"> </w:t>
            </w:r>
            <w:r w:rsidRPr="000D07B0">
              <w:rPr>
                <w:color w:val="auto"/>
              </w:rPr>
              <w:t xml:space="preserve">факторы: 2,5" - </w:t>
            </w:r>
            <w:proofErr w:type="spellStart"/>
            <w:r w:rsidRPr="000D07B0">
              <w:rPr>
                <w:color w:val="auto"/>
              </w:rPr>
              <w:t>тен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Жүктелетін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9D542A">
              <w:rPr>
                <w:color w:val="auto"/>
                <w:lang w:val="kk-KZ"/>
              </w:rPr>
              <w:t>жинақтауыштар</w:t>
            </w:r>
            <w:r w:rsidRPr="000D07B0">
              <w:rPr>
                <w:color w:val="auto"/>
              </w:rPr>
              <w:t xml:space="preserve">: </w:t>
            </w:r>
            <w:r w:rsidR="009D542A" w:rsidRPr="000D07B0">
              <w:rPr>
                <w:color w:val="auto"/>
              </w:rPr>
              <w:t>RAID</w:t>
            </w:r>
            <w:r w:rsidR="009D542A">
              <w:rPr>
                <w:color w:val="auto"/>
                <w:lang w:val="kk-KZ"/>
              </w:rPr>
              <w:t xml:space="preserve"> </w:t>
            </w:r>
            <w:r w:rsidRPr="000D07B0">
              <w:rPr>
                <w:color w:val="auto"/>
              </w:rPr>
              <w:t xml:space="preserve">1-ден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аппараттық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құралға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біріктірілген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көлемі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240 Гигабайт M. 2 SATA SSD-</w:t>
            </w:r>
            <w:proofErr w:type="spellStart"/>
            <w:r w:rsidRPr="000D07B0">
              <w:rPr>
                <w:color w:val="auto"/>
              </w:rPr>
              <w:t>ден</w:t>
            </w:r>
            <w:proofErr w:type="spellEnd"/>
            <w:r w:rsidRPr="000D07B0">
              <w:rPr>
                <w:color w:val="auto"/>
              </w:rPr>
              <w:t xml:space="preserve">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екі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форматты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9D542A">
              <w:rPr>
                <w:color w:val="auto"/>
                <w:lang w:val="kk-KZ"/>
              </w:rPr>
              <w:t>жинақтауышы</w:t>
            </w:r>
            <w:r w:rsidRPr="000D07B0">
              <w:rPr>
                <w:color w:val="auto"/>
              </w:rPr>
              <w:t xml:space="preserve"> бар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бір</w:t>
            </w:r>
            <w:proofErr w:type="spellEnd"/>
            <w:r w:rsidRPr="000D07B0">
              <w:rPr>
                <w:color w:val="auto"/>
              </w:rPr>
              <w:t xml:space="preserve"> контроллер. Контроллер </w:t>
            </w:r>
            <w:proofErr w:type="spellStart"/>
            <w:r w:rsidRPr="000D07B0">
              <w:rPr>
                <w:color w:val="auto"/>
              </w:rPr>
              <w:t>корпусты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ашпай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серверді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тоқтатпай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орнатуды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шығаруды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қолдауы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  <w:r w:rsidRPr="000D07B0">
              <w:rPr>
                <w:color w:val="auto"/>
              </w:rPr>
              <w:t xml:space="preserve">, </w:t>
            </w:r>
            <w:r w:rsidR="009D542A">
              <w:rPr>
                <w:color w:val="auto"/>
                <w:lang w:val="kk-KZ"/>
              </w:rPr>
              <w:t>жинақтауыштарды</w:t>
            </w:r>
            <w:r w:rsidRPr="000D07B0">
              <w:rPr>
                <w:color w:val="auto"/>
              </w:rPr>
              <w:t xml:space="preserve"> </w:t>
            </w:r>
            <w:r w:rsidR="009D542A">
              <w:rPr>
                <w:color w:val="auto"/>
                <w:lang w:val="kk-KZ"/>
              </w:rPr>
              <w:t>жедел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ауыстыруға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көрсетілуі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  <w:r w:rsidRPr="000D07B0">
              <w:rPr>
                <w:color w:val="auto"/>
              </w:rPr>
              <w:t xml:space="preserve">. Контроллер </w:t>
            </w:r>
            <w:proofErr w:type="spellStart"/>
            <w:r w:rsidRPr="000D07B0">
              <w:rPr>
                <w:color w:val="auto"/>
              </w:rPr>
              <w:t>қосымша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PCIe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адаптерлерін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орнатуға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арналған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слоттарды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алмауы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Интерфейстер</w:t>
            </w:r>
            <w:proofErr w:type="spellEnd"/>
            <w:r w:rsidRPr="000D07B0">
              <w:rPr>
                <w:color w:val="auto"/>
              </w:rPr>
              <w:t xml:space="preserve">: </w:t>
            </w:r>
            <w:proofErr w:type="spellStart"/>
            <w:r w:rsidRPr="000D07B0">
              <w:rPr>
                <w:color w:val="auto"/>
              </w:rPr>
              <w:t>сервердің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алдыңғы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панеліндегі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160BA0" w:rsidRPr="00160BA0">
              <w:rPr>
                <w:color w:val="auto"/>
              </w:rPr>
              <w:t xml:space="preserve">2.0-ден кем </w:t>
            </w:r>
            <w:proofErr w:type="spellStart"/>
            <w:r w:rsidR="00160BA0" w:rsidRPr="00160BA0">
              <w:rPr>
                <w:color w:val="auto"/>
              </w:rPr>
              <w:t>емес</w:t>
            </w:r>
            <w:proofErr w:type="spellEnd"/>
            <w:r w:rsidR="00160BA0" w:rsidRPr="00160BA0">
              <w:rPr>
                <w:color w:val="auto"/>
              </w:rPr>
              <w:t xml:space="preserve"> </w:t>
            </w:r>
            <w:r w:rsidRPr="000D07B0">
              <w:rPr>
                <w:color w:val="auto"/>
              </w:rPr>
              <w:t xml:space="preserve">USB </w:t>
            </w:r>
            <w:proofErr w:type="spellStart"/>
            <w:r w:rsidRPr="000D07B0">
              <w:rPr>
                <w:color w:val="auto"/>
              </w:rPr>
              <w:t>порттарының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160BA0">
              <w:rPr>
                <w:color w:val="auto"/>
                <w:lang w:val="kk-KZ"/>
              </w:rPr>
              <w:t>с</w:t>
            </w:r>
            <w:proofErr w:type="spellStart"/>
            <w:r w:rsidRPr="000D07B0">
              <w:rPr>
                <w:color w:val="auto"/>
              </w:rPr>
              <w:t>аны</w:t>
            </w:r>
            <w:proofErr w:type="spellEnd"/>
            <w:r w:rsidRPr="000D07B0">
              <w:rPr>
                <w:color w:val="auto"/>
              </w:rPr>
              <w:t xml:space="preserve">: 1-ден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Арнайы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серверді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қашықтан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басқару</w:t>
            </w:r>
            <w:proofErr w:type="spellEnd"/>
            <w:r w:rsidRPr="000D07B0">
              <w:rPr>
                <w:color w:val="auto"/>
              </w:rPr>
              <w:t xml:space="preserve"> порты: 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1.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Алдыңғы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панельдегі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басқару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жүйесіне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тікелей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қосылудың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Micro</w:t>
            </w:r>
            <w:proofErr w:type="spellEnd"/>
            <w:r w:rsidRPr="000D07B0">
              <w:rPr>
                <w:color w:val="auto"/>
              </w:rPr>
              <w:t>-USB-</w:t>
            </w:r>
            <w:proofErr w:type="spellStart"/>
            <w:r w:rsidRPr="000D07B0">
              <w:rPr>
                <w:color w:val="auto"/>
              </w:rPr>
              <w:t>ден</w:t>
            </w:r>
            <w:proofErr w:type="spellEnd"/>
            <w:r w:rsidRPr="000D07B0">
              <w:rPr>
                <w:color w:val="auto"/>
              </w:rPr>
              <w:t xml:space="preserve">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арнайы</w:t>
            </w:r>
            <w:proofErr w:type="spellEnd"/>
            <w:r w:rsidRPr="000D07B0">
              <w:rPr>
                <w:color w:val="auto"/>
              </w:rPr>
              <w:t xml:space="preserve"> порты: 1-ден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Артқы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панельдегі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="00160BA0" w:rsidRPr="00160BA0">
              <w:rPr>
                <w:color w:val="auto"/>
              </w:rPr>
              <w:t>кемінде</w:t>
            </w:r>
            <w:proofErr w:type="spellEnd"/>
            <w:r w:rsidR="00160BA0" w:rsidRPr="00160BA0">
              <w:rPr>
                <w:color w:val="auto"/>
              </w:rPr>
              <w:t xml:space="preserve"> 2.0</w:t>
            </w:r>
            <w:r w:rsidR="00160BA0">
              <w:rPr>
                <w:color w:val="auto"/>
                <w:lang w:val="kk-KZ"/>
              </w:rPr>
              <w:t xml:space="preserve"> </w:t>
            </w:r>
            <w:r w:rsidRPr="000D07B0">
              <w:rPr>
                <w:color w:val="auto"/>
              </w:rPr>
              <w:t>USB порты: кемінде 1.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Артқы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панельдегі</w:t>
            </w:r>
            <w:proofErr w:type="spellEnd"/>
            <w:r w:rsidRPr="000D07B0">
              <w:rPr>
                <w:color w:val="auto"/>
              </w:rPr>
              <w:t xml:space="preserve"> USB порты 3.0-ден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: 1-ден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PCIe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аналық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платасындағы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слоттар</w:t>
            </w:r>
            <w:proofErr w:type="spellEnd"/>
            <w:r w:rsidRPr="000D07B0">
              <w:rPr>
                <w:color w:val="auto"/>
              </w:rPr>
              <w:t xml:space="preserve"> кемінде 4.0 x16: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2, </w:t>
            </w:r>
            <w:proofErr w:type="spellStart"/>
            <w:r w:rsidRPr="000D07B0">
              <w:rPr>
                <w:color w:val="auto"/>
              </w:rPr>
              <w:t>PCIe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4.0 x8 кемінде 6.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 xml:space="preserve">OCP </w:t>
            </w:r>
            <w:proofErr w:type="spellStart"/>
            <w:r w:rsidRPr="000D07B0">
              <w:rPr>
                <w:color w:val="auto"/>
              </w:rPr>
              <w:t>аналық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160BA0">
              <w:rPr>
                <w:color w:val="auto"/>
                <w:lang w:val="kk-KZ"/>
              </w:rPr>
              <w:t>тақтасындағы с</w:t>
            </w:r>
            <w:r w:rsidRPr="000D07B0">
              <w:rPr>
                <w:color w:val="auto"/>
              </w:rPr>
              <w:t xml:space="preserve">лот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3.0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Бейне</w:t>
            </w:r>
            <w:proofErr w:type="spellEnd"/>
            <w:r w:rsidRPr="000D07B0">
              <w:rPr>
                <w:color w:val="auto"/>
              </w:rPr>
              <w:t xml:space="preserve"> адаптер порты - </w:t>
            </w:r>
            <w:proofErr w:type="spellStart"/>
            <w:r w:rsidRPr="000D07B0">
              <w:rPr>
                <w:color w:val="auto"/>
              </w:rPr>
              <w:t>артқы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жағындағы</w:t>
            </w:r>
            <w:proofErr w:type="spellEnd"/>
            <w:r w:rsidRPr="000D07B0">
              <w:rPr>
                <w:color w:val="auto"/>
              </w:rPr>
              <w:t xml:space="preserve"> VGA: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1, </w:t>
            </w:r>
            <w:proofErr w:type="spellStart"/>
            <w:r w:rsidRPr="000D07B0">
              <w:rPr>
                <w:color w:val="auto"/>
              </w:rPr>
              <w:t>алдыңғы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жағындағы</w:t>
            </w:r>
            <w:proofErr w:type="spellEnd"/>
            <w:r w:rsidRPr="000D07B0">
              <w:rPr>
                <w:color w:val="auto"/>
              </w:rPr>
              <w:t xml:space="preserve"> VGA: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Шассиге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қойылатын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талап</w:t>
            </w:r>
            <w:proofErr w:type="spellEnd"/>
            <w:r w:rsidRPr="000D07B0">
              <w:rPr>
                <w:color w:val="auto"/>
              </w:rPr>
              <w:t xml:space="preserve">: </w:t>
            </w:r>
            <w:proofErr w:type="spellStart"/>
            <w:r w:rsidRPr="000D07B0">
              <w:rPr>
                <w:color w:val="auto"/>
              </w:rPr>
              <w:t>стандартты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серверлік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тірекке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үшін</w:t>
            </w:r>
            <w:proofErr w:type="spellEnd"/>
            <w:r w:rsidRPr="000D07B0">
              <w:rPr>
                <w:color w:val="auto"/>
              </w:rPr>
              <w:t xml:space="preserve"> форма факторы </w:t>
            </w:r>
            <w:proofErr w:type="spellStart"/>
            <w:r w:rsidRPr="000D07B0">
              <w:rPr>
                <w:color w:val="auto"/>
              </w:rPr>
              <w:t>болуы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биіктігі</w:t>
            </w:r>
            <w:proofErr w:type="spellEnd"/>
            <w:r w:rsidRPr="000D07B0">
              <w:rPr>
                <w:color w:val="auto"/>
              </w:rPr>
              <w:t xml:space="preserve"> 2U </w:t>
            </w:r>
            <w:proofErr w:type="spellStart"/>
            <w:r w:rsidRPr="000D07B0">
              <w:rPr>
                <w:color w:val="auto"/>
              </w:rPr>
              <w:t>аспауы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Қатты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дискілерге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кіруді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шектейтін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кілтпен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құлыпталатын</w:t>
            </w:r>
            <w:proofErr w:type="spellEnd"/>
            <w:r w:rsidRPr="000D07B0">
              <w:rPr>
                <w:color w:val="auto"/>
              </w:rPr>
              <w:t xml:space="preserve"> сервер </w:t>
            </w:r>
            <w:proofErr w:type="spellStart"/>
            <w:r w:rsidRPr="000D07B0">
              <w:rPr>
                <w:color w:val="auto"/>
              </w:rPr>
              <w:t>корпусының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алдыңғы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панелі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болуы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  <w:r w:rsidRPr="000D07B0">
              <w:rPr>
                <w:color w:val="auto"/>
              </w:rPr>
              <w:t xml:space="preserve">. </w:t>
            </w:r>
            <w:proofErr w:type="spellStart"/>
            <w:r w:rsidRPr="000D07B0">
              <w:rPr>
                <w:color w:val="auto"/>
              </w:rPr>
              <w:t>Алдыңғы</w:t>
            </w:r>
            <w:proofErr w:type="spellEnd"/>
            <w:r w:rsidRPr="000D07B0">
              <w:rPr>
                <w:color w:val="auto"/>
              </w:rPr>
              <w:t xml:space="preserve"> панель</w:t>
            </w:r>
            <w:r w:rsidR="00982D6D">
              <w:rPr>
                <w:color w:val="auto"/>
                <w:lang w:val="kk-KZ"/>
              </w:rPr>
              <w:t xml:space="preserve"> с</w:t>
            </w:r>
            <w:proofErr w:type="spellStart"/>
            <w:r w:rsidRPr="000D07B0">
              <w:rPr>
                <w:color w:val="auto"/>
              </w:rPr>
              <w:t>ервер</w:t>
            </w:r>
            <w:proofErr w:type="spellEnd"/>
            <w:r w:rsidR="00982D6D">
              <w:rPr>
                <w:color w:val="auto"/>
                <w:lang w:val="kk-KZ"/>
              </w:rPr>
              <w:t>дің негізгі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параметрлерін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шығару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мүмкіндігі</w:t>
            </w:r>
            <w:proofErr w:type="spellEnd"/>
            <w:r w:rsidRPr="000D07B0">
              <w:rPr>
                <w:color w:val="auto"/>
              </w:rPr>
              <w:t xml:space="preserve"> бар </w:t>
            </w:r>
            <w:proofErr w:type="spellStart"/>
            <w:r w:rsidRPr="000D07B0">
              <w:rPr>
                <w:color w:val="auto"/>
              </w:rPr>
              <w:t>басқару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түймелері</w:t>
            </w:r>
            <w:proofErr w:type="spellEnd"/>
            <w:r w:rsidRPr="000D07B0">
              <w:rPr>
                <w:color w:val="auto"/>
              </w:rPr>
              <w:t xml:space="preserve"> бар LCD </w:t>
            </w:r>
            <w:proofErr w:type="spellStart"/>
            <w:r w:rsidRPr="000D07B0">
              <w:rPr>
                <w:color w:val="auto"/>
              </w:rPr>
              <w:t>экранымен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жабдықталуы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Қолдау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көрсетілетін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жедел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жад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түрлері</w:t>
            </w:r>
            <w:proofErr w:type="spellEnd"/>
            <w:r w:rsidRPr="000D07B0">
              <w:rPr>
                <w:color w:val="auto"/>
              </w:rPr>
              <w:t>: RDIMM-</w:t>
            </w:r>
            <w:proofErr w:type="spellStart"/>
            <w:r w:rsidRPr="000D07B0">
              <w:rPr>
                <w:color w:val="auto"/>
              </w:rPr>
              <w:t>ден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</w:p>
          <w:p w:rsidR="000D07B0" w:rsidRPr="000D07B0" w:rsidRDefault="00982D6D" w:rsidP="000D07B0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Жедел жадтың м</w:t>
            </w:r>
            <w:proofErr w:type="spellStart"/>
            <w:r w:rsidR="000D07B0" w:rsidRPr="000D07B0">
              <w:rPr>
                <w:color w:val="auto"/>
              </w:rPr>
              <w:t>аксималды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қолдау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көрсетілеті</w:t>
            </w:r>
            <w:proofErr w:type="spellEnd"/>
            <w:r>
              <w:rPr>
                <w:color w:val="auto"/>
                <w:lang w:val="kk-KZ"/>
              </w:rPr>
              <w:t>н көлемі</w:t>
            </w:r>
            <w:r w:rsidR="000D07B0" w:rsidRPr="000D07B0">
              <w:rPr>
                <w:color w:val="auto"/>
              </w:rPr>
              <w:t xml:space="preserve">: кем </w:t>
            </w:r>
            <w:proofErr w:type="spellStart"/>
            <w:r w:rsidR="000D07B0" w:rsidRPr="000D07B0">
              <w:rPr>
                <w:color w:val="auto"/>
              </w:rPr>
              <w:t>дегенде</w:t>
            </w:r>
            <w:proofErr w:type="spellEnd"/>
            <w:r w:rsidR="000D07B0" w:rsidRPr="000D07B0">
              <w:rPr>
                <w:color w:val="auto"/>
              </w:rPr>
              <w:t xml:space="preserve"> 8 Терабайт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Жедел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жадқа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арналған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слоттар</w:t>
            </w:r>
            <w:proofErr w:type="spellEnd"/>
            <w:r w:rsidRPr="000D07B0">
              <w:rPr>
                <w:color w:val="auto"/>
              </w:rPr>
              <w:t xml:space="preserve"> саны: кемінде 32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lastRenderedPageBreak/>
              <w:t>Жүйе</w:t>
            </w:r>
            <w:proofErr w:type="spellEnd"/>
          </w:p>
          <w:p w:rsidR="000D07B0" w:rsidRPr="001F4A20" w:rsidRDefault="000D07B0" w:rsidP="000D07B0">
            <w:pPr>
              <w:rPr>
                <w:color w:val="auto"/>
                <w:lang w:val="kk-KZ"/>
              </w:rPr>
            </w:pPr>
            <w:proofErr w:type="spellStart"/>
            <w:r w:rsidRPr="000D07B0">
              <w:rPr>
                <w:color w:val="auto"/>
              </w:rPr>
              <w:t>серверді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салқындату</w:t>
            </w:r>
            <w:proofErr w:type="spellEnd"/>
            <w:r w:rsidRPr="000D07B0">
              <w:rPr>
                <w:color w:val="auto"/>
              </w:rPr>
              <w:t xml:space="preserve">: 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6 </w:t>
            </w:r>
            <w:proofErr w:type="spellStart"/>
            <w:r w:rsidRPr="000D07B0">
              <w:rPr>
                <w:color w:val="auto"/>
              </w:rPr>
              <w:t>желдеткіш</w:t>
            </w:r>
            <w:proofErr w:type="spellEnd"/>
            <w:r w:rsidRPr="000D07B0">
              <w:rPr>
                <w:color w:val="auto"/>
              </w:rPr>
              <w:t xml:space="preserve">, </w:t>
            </w:r>
            <w:r w:rsidR="001F4A20">
              <w:rPr>
                <w:color w:val="auto"/>
                <w:lang w:val="kk-KZ"/>
              </w:rPr>
              <w:t>жедел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ауыстыру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мүмкіндігі</w:t>
            </w:r>
            <w:proofErr w:type="spellEnd"/>
            <w:r w:rsidR="001F4A20">
              <w:rPr>
                <w:color w:val="auto"/>
                <w:lang w:val="kk-KZ"/>
              </w:rPr>
              <w:t>мен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Қатты</w:t>
            </w:r>
            <w:proofErr w:type="spellEnd"/>
            <w:r w:rsidRPr="000D07B0">
              <w:rPr>
                <w:color w:val="auto"/>
              </w:rPr>
              <w:t xml:space="preserve"> диск</w:t>
            </w:r>
            <w:r w:rsidR="00274973">
              <w:rPr>
                <w:color w:val="auto"/>
                <w:lang w:val="kk-KZ"/>
              </w:rPr>
              <w:t>терге арналған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максималды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274973">
              <w:rPr>
                <w:color w:val="auto"/>
                <w:lang w:val="kk-KZ"/>
              </w:rPr>
              <w:t xml:space="preserve">слоттар </w:t>
            </w:r>
            <w:r w:rsidRPr="000D07B0">
              <w:rPr>
                <w:color w:val="auto"/>
              </w:rPr>
              <w:t xml:space="preserve">саны: 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16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>Флэш-</w:t>
            </w:r>
            <w:r w:rsidR="00274973">
              <w:rPr>
                <w:color w:val="auto"/>
                <w:lang w:val="kk-KZ"/>
              </w:rPr>
              <w:t>жинақтауыштар</w:t>
            </w:r>
            <w:r w:rsidRPr="000D07B0">
              <w:rPr>
                <w:color w:val="auto"/>
              </w:rPr>
              <w:t xml:space="preserve">. </w:t>
            </w:r>
            <w:proofErr w:type="spellStart"/>
            <w:r w:rsidRPr="000D07B0">
              <w:rPr>
                <w:color w:val="auto"/>
              </w:rPr>
              <w:t>Аппараттық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шағылыстыруды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қолдайтын</w:t>
            </w:r>
            <w:proofErr w:type="spellEnd"/>
            <w:r w:rsidRPr="000D07B0">
              <w:rPr>
                <w:color w:val="auto"/>
              </w:rPr>
              <w:t xml:space="preserve"> сервер </w:t>
            </w:r>
            <w:proofErr w:type="spellStart"/>
            <w:r w:rsidRPr="000D07B0">
              <w:rPr>
                <w:color w:val="auto"/>
              </w:rPr>
              <w:t>ішінде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SD(XC)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2 </w:t>
            </w:r>
            <w:proofErr w:type="spellStart"/>
            <w:r w:rsidRPr="000D07B0">
              <w:rPr>
                <w:color w:val="auto"/>
              </w:rPr>
              <w:t>картаны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қосымша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мүмкіндігін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қолдауы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Желілік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порттар</w:t>
            </w:r>
            <w:proofErr w:type="spellEnd"/>
            <w:r w:rsidRPr="000D07B0">
              <w:rPr>
                <w:color w:val="auto"/>
              </w:rPr>
              <w:t xml:space="preserve">: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10/100/1000 </w:t>
            </w:r>
            <w:proofErr w:type="spellStart"/>
            <w:r w:rsidRPr="000D07B0">
              <w:rPr>
                <w:color w:val="auto"/>
              </w:rPr>
              <w:t>Ethernet</w:t>
            </w:r>
            <w:proofErr w:type="spellEnd"/>
            <w:r w:rsidRPr="000D07B0">
              <w:rPr>
                <w:color w:val="auto"/>
              </w:rPr>
              <w:t xml:space="preserve"> RJ-45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2 </w:t>
            </w:r>
            <w:proofErr w:type="spellStart"/>
            <w:r w:rsidRPr="000D07B0">
              <w:rPr>
                <w:color w:val="auto"/>
              </w:rPr>
              <w:t>кіріктірілген</w:t>
            </w:r>
            <w:proofErr w:type="spellEnd"/>
            <w:r w:rsidRPr="000D07B0">
              <w:rPr>
                <w:color w:val="auto"/>
              </w:rPr>
              <w:t xml:space="preserve"> порт.</w:t>
            </w:r>
          </w:p>
          <w:p w:rsidR="000D07B0" w:rsidRPr="00FB6F04" w:rsidRDefault="000D07B0" w:rsidP="000D07B0">
            <w:pPr>
              <w:rPr>
                <w:color w:val="auto"/>
                <w:lang w:val="kk-KZ"/>
              </w:rPr>
            </w:pP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 (</w:t>
            </w:r>
            <w:proofErr w:type="spellStart"/>
            <w:r w:rsidRPr="000D07B0">
              <w:rPr>
                <w:color w:val="auto"/>
              </w:rPr>
              <w:t>бір</w:t>
            </w:r>
            <w:proofErr w:type="spellEnd"/>
            <w:r w:rsidRPr="000D07B0">
              <w:rPr>
                <w:color w:val="auto"/>
              </w:rPr>
              <w:t xml:space="preserve">) OCP </w:t>
            </w:r>
            <w:proofErr w:type="spellStart"/>
            <w:r w:rsidRPr="000D07B0">
              <w:rPr>
                <w:color w:val="auto"/>
              </w:rPr>
              <w:t>желілік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адаптері</w:t>
            </w:r>
            <w:proofErr w:type="spellEnd"/>
            <w:r w:rsidRPr="000D07B0">
              <w:rPr>
                <w:color w:val="auto"/>
              </w:rPr>
              <w:t xml:space="preserve"> кемінде 3.0, </w:t>
            </w:r>
            <w:proofErr w:type="spellStart"/>
            <w:r w:rsidR="00FB6F04" w:rsidRPr="00FB6F04">
              <w:rPr>
                <w:color w:val="auto"/>
              </w:rPr>
              <w:t>кемінде</w:t>
            </w:r>
            <w:proofErr w:type="spellEnd"/>
            <w:r w:rsidR="00FB6F04" w:rsidRPr="00FB6F04">
              <w:rPr>
                <w:color w:val="auto"/>
              </w:rPr>
              <w:t xml:space="preserve"> 10 Гбит/с </w:t>
            </w:r>
            <w:proofErr w:type="spellStart"/>
            <w:r w:rsidR="00FB6F04" w:rsidRPr="00FB6F04">
              <w:rPr>
                <w:color w:val="auto"/>
              </w:rPr>
              <w:t>Ethernet</w:t>
            </w:r>
            <w:proofErr w:type="spellEnd"/>
            <w:r w:rsidR="00FB6F04" w:rsidRPr="00FB6F04">
              <w:rPr>
                <w:color w:val="auto"/>
              </w:rPr>
              <w:t xml:space="preserve"> </w:t>
            </w:r>
            <w:proofErr w:type="spellStart"/>
            <w:r w:rsidR="00FB6F04" w:rsidRPr="00FB6F04">
              <w:rPr>
                <w:color w:val="auto"/>
              </w:rPr>
              <w:t>Base</w:t>
            </w:r>
            <w:proofErr w:type="spellEnd"/>
            <w:r w:rsidR="00FB6F04" w:rsidRPr="00FB6F04">
              <w:rPr>
                <w:color w:val="auto"/>
              </w:rPr>
              <w:t>-T RJ-45</w:t>
            </w:r>
            <w:r w:rsidRPr="000D07B0">
              <w:rPr>
                <w:color w:val="auto"/>
              </w:rPr>
              <w:t>кемінде 2 (</w:t>
            </w:r>
            <w:proofErr w:type="spellStart"/>
            <w:r w:rsidRPr="000D07B0">
              <w:rPr>
                <w:color w:val="auto"/>
              </w:rPr>
              <w:t>екі</w:t>
            </w:r>
            <w:proofErr w:type="spellEnd"/>
            <w:r w:rsidRPr="000D07B0">
              <w:rPr>
                <w:color w:val="auto"/>
              </w:rPr>
              <w:t>) порты.</w:t>
            </w:r>
          </w:p>
          <w:p w:rsidR="000D07B0" w:rsidRPr="00FB6F04" w:rsidRDefault="000D07B0" w:rsidP="000D07B0">
            <w:pPr>
              <w:rPr>
                <w:color w:val="auto"/>
                <w:lang w:val="kk-KZ"/>
              </w:rPr>
            </w:pPr>
            <w:r w:rsidRPr="00FB6F04">
              <w:rPr>
                <w:color w:val="auto"/>
                <w:lang w:val="kk-KZ"/>
              </w:rPr>
              <w:t>Ethernet Base-T RJ-45 кемінде 2 (екі) порты кемінде 10 Гбит/с болатын 3 (үш) желілік адаптерден кем емес</w:t>
            </w:r>
          </w:p>
          <w:p w:rsidR="000D07B0" w:rsidRPr="00FB6F04" w:rsidRDefault="00FB6F04" w:rsidP="000D07B0">
            <w:pPr>
              <w:rPr>
                <w:color w:val="auto"/>
                <w:lang w:val="kk-KZ"/>
              </w:rPr>
            </w:pPr>
            <w:r w:rsidRPr="00FB6F04">
              <w:rPr>
                <w:color w:val="auto"/>
                <w:lang w:val="kk-KZ"/>
              </w:rPr>
              <w:t>SAN</w:t>
            </w:r>
            <w:r w:rsidR="000D07B0" w:rsidRPr="00FB6F04">
              <w:rPr>
                <w:color w:val="auto"/>
                <w:lang w:val="kk-KZ"/>
              </w:rPr>
              <w:t xml:space="preserve"> оптикалық порттары: кемінде 1 (бір) HBA адаптері, кемінде 2 (екі) порты бар, кемінде 32 Гбит/с FC кемінде екі орнатылған трансивері бар кемінде 32 Гбит/с FC SW</w:t>
            </w:r>
          </w:p>
          <w:p w:rsidR="000D07B0" w:rsidRPr="00F47E79" w:rsidRDefault="00FB6F04" w:rsidP="000D07B0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Қоректендіру блогы</w:t>
            </w:r>
            <w:r w:rsidR="000D07B0" w:rsidRPr="000D07B0">
              <w:rPr>
                <w:color w:val="auto"/>
              </w:rPr>
              <w:t xml:space="preserve">: кем </w:t>
            </w:r>
            <w:proofErr w:type="spellStart"/>
            <w:r w:rsidR="000D07B0" w:rsidRPr="000D07B0">
              <w:rPr>
                <w:color w:val="auto"/>
              </w:rPr>
              <w:t>дегенде</w:t>
            </w:r>
            <w:proofErr w:type="spellEnd"/>
            <w:r w:rsidR="000D07B0" w:rsidRPr="000D07B0">
              <w:rPr>
                <w:color w:val="auto"/>
              </w:rPr>
              <w:t xml:space="preserve"> 2 дана. </w:t>
            </w:r>
            <w:proofErr w:type="spellStart"/>
            <w:r w:rsidR="000D07B0" w:rsidRPr="000D07B0">
              <w:rPr>
                <w:color w:val="auto"/>
              </w:rPr>
              <w:t>Әрқайсысының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қуаты</w:t>
            </w:r>
            <w:proofErr w:type="spellEnd"/>
            <w:r w:rsidR="000D07B0" w:rsidRPr="000D07B0">
              <w:rPr>
                <w:color w:val="auto"/>
              </w:rPr>
              <w:t xml:space="preserve"> кем </w:t>
            </w:r>
            <w:proofErr w:type="spellStart"/>
            <w:r w:rsidR="000D07B0" w:rsidRPr="000D07B0">
              <w:rPr>
                <w:color w:val="auto"/>
              </w:rPr>
              <w:t>дегенде</w:t>
            </w:r>
            <w:proofErr w:type="spellEnd"/>
            <w:r w:rsidR="000D07B0" w:rsidRPr="000D07B0">
              <w:rPr>
                <w:color w:val="auto"/>
              </w:rPr>
              <w:t xml:space="preserve"> 800 </w:t>
            </w:r>
            <w:r w:rsidR="00F47E79">
              <w:rPr>
                <w:color w:val="auto"/>
                <w:lang w:val="kk-KZ"/>
              </w:rPr>
              <w:t>В</w:t>
            </w:r>
            <w:r w:rsidR="000D07B0" w:rsidRPr="000D07B0">
              <w:rPr>
                <w:color w:val="auto"/>
              </w:rPr>
              <w:t xml:space="preserve">т, </w:t>
            </w:r>
            <w:r w:rsidR="00F47E79">
              <w:rPr>
                <w:color w:val="auto"/>
                <w:lang w:val="kk-KZ"/>
              </w:rPr>
              <w:t>жедел</w:t>
            </w:r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ауыстыру</w:t>
            </w:r>
            <w:proofErr w:type="spellEnd"/>
            <w:r w:rsidR="000D07B0" w:rsidRPr="000D07B0">
              <w:rPr>
                <w:color w:val="auto"/>
              </w:rPr>
              <w:t xml:space="preserve"> </w:t>
            </w:r>
            <w:proofErr w:type="spellStart"/>
            <w:r w:rsidR="000D07B0" w:rsidRPr="000D07B0">
              <w:rPr>
                <w:color w:val="auto"/>
              </w:rPr>
              <w:t>мүмкіндігі</w:t>
            </w:r>
            <w:proofErr w:type="spellEnd"/>
            <w:r w:rsidR="00F47E79">
              <w:rPr>
                <w:color w:val="auto"/>
                <w:lang w:val="kk-KZ"/>
              </w:rPr>
              <w:t>мен</w:t>
            </w:r>
          </w:p>
          <w:p w:rsidR="000D07B0" w:rsidRPr="00A377AB" w:rsidRDefault="000D07B0" w:rsidP="000D07B0">
            <w:pPr>
              <w:rPr>
                <w:color w:val="auto"/>
                <w:lang w:val="kk-KZ"/>
              </w:rPr>
            </w:pPr>
            <w:r w:rsidRPr="00A377AB">
              <w:rPr>
                <w:color w:val="auto"/>
                <w:lang w:val="kk-KZ"/>
              </w:rPr>
              <w:t>Серверді қашықтан басқару және бақылау құралдары:</w:t>
            </w:r>
          </w:p>
          <w:p w:rsidR="000D07B0" w:rsidRPr="00A377AB" w:rsidRDefault="000D07B0" w:rsidP="000D07B0">
            <w:pPr>
              <w:rPr>
                <w:color w:val="auto"/>
                <w:lang w:val="kk-KZ"/>
              </w:rPr>
            </w:pPr>
            <w:r w:rsidRPr="00A377AB">
              <w:rPr>
                <w:color w:val="auto"/>
                <w:lang w:val="kk-KZ"/>
              </w:rPr>
              <w:t>Жүйелік бағдарламалық жасақтама мыналарды қамтамасыз етуі керек:</w:t>
            </w:r>
          </w:p>
          <w:p w:rsidR="000D07B0" w:rsidRPr="00A377AB" w:rsidRDefault="000D07B0" w:rsidP="000D07B0">
            <w:pPr>
              <w:rPr>
                <w:color w:val="auto"/>
                <w:lang w:val="kk-KZ"/>
              </w:rPr>
            </w:pPr>
            <w:r w:rsidRPr="00A377AB">
              <w:rPr>
                <w:color w:val="auto"/>
                <w:lang w:val="kk-KZ"/>
              </w:rPr>
              <w:t>операциялық жүйенің немесе гипервизордың болуына қарамастан, агенттерді пайдаланбай басқару, жаңарту және ақаулықтарды жою;</w:t>
            </w:r>
          </w:p>
          <w:p w:rsidR="000D07B0" w:rsidRPr="00A377AB" w:rsidRDefault="000D07B0" w:rsidP="000D07B0">
            <w:pPr>
              <w:rPr>
                <w:color w:val="auto"/>
                <w:lang w:val="kk-KZ"/>
              </w:rPr>
            </w:pPr>
            <w:r w:rsidRPr="00A377AB">
              <w:rPr>
                <w:color w:val="auto"/>
                <w:lang w:val="kk-KZ"/>
              </w:rPr>
              <w:t>SSH, SSL, DHCP, DNS протоколдарын қолдауы керек;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бейне</w:t>
            </w:r>
            <w:proofErr w:type="spellEnd"/>
            <w:r w:rsidRPr="000D07B0">
              <w:rPr>
                <w:color w:val="auto"/>
              </w:rPr>
              <w:t xml:space="preserve"> консоль </w:t>
            </w:r>
            <w:proofErr w:type="spellStart"/>
            <w:r w:rsidRPr="000D07B0">
              <w:rPr>
                <w:color w:val="auto"/>
              </w:rPr>
              <w:t>сессияларын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жазу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сақтау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мүмкіндігі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 xml:space="preserve">сервер </w:t>
            </w:r>
            <w:proofErr w:type="spellStart"/>
            <w:r w:rsidRPr="000D07B0">
              <w:rPr>
                <w:color w:val="auto"/>
              </w:rPr>
              <w:t>компонентінің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микрокодтарының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орнатылған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нұсқалары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туралы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ақпаратты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желілік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контроллерлер</w:t>
            </w:r>
            <w:proofErr w:type="spellEnd"/>
            <w:r w:rsidRPr="000D07B0">
              <w:rPr>
                <w:color w:val="auto"/>
              </w:rPr>
              <w:t xml:space="preserve"> мен FC-</w:t>
            </w:r>
            <w:proofErr w:type="spellStart"/>
            <w:r w:rsidRPr="000D07B0">
              <w:rPr>
                <w:color w:val="auto"/>
              </w:rPr>
              <w:t>адаптерлердің</w:t>
            </w:r>
            <w:proofErr w:type="spellEnd"/>
            <w:r w:rsidRPr="000D07B0">
              <w:rPr>
                <w:color w:val="auto"/>
              </w:rPr>
              <w:t xml:space="preserve"> MAC </w:t>
            </w:r>
            <w:proofErr w:type="spellStart"/>
            <w:r w:rsidRPr="000D07B0">
              <w:rPr>
                <w:color w:val="auto"/>
              </w:rPr>
              <w:t>мекенжайлары</w:t>
            </w:r>
            <w:proofErr w:type="spellEnd"/>
            <w:r w:rsidRPr="000D07B0">
              <w:rPr>
                <w:color w:val="auto"/>
              </w:rPr>
              <w:t xml:space="preserve"> мен WWN </w:t>
            </w:r>
            <w:proofErr w:type="spellStart"/>
            <w:r w:rsidRPr="000D07B0">
              <w:rPr>
                <w:color w:val="auto"/>
              </w:rPr>
              <w:t>туралы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ақпаратты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соның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ішінде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виртуалды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ақпаратты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қоса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алғанда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есептеу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түйінінің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орнатылған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компоненттері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туралы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түгендеу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ақпаратын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көрсету</w:t>
            </w:r>
            <w:proofErr w:type="spellEnd"/>
            <w:r w:rsidRPr="000D07B0">
              <w:rPr>
                <w:color w:val="auto"/>
              </w:rPr>
              <w:t>;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есептеу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түйінін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басқару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консолін</w:t>
            </w:r>
            <w:proofErr w:type="spellEnd"/>
            <w:r w:rsidRPr="000D07B0">
              <w:rPr>
                <w:color w:val="auto"/>
              </w:rPr>
              <w:t xml:space="preserve"> (</w:t>
            </w:r>
            <w:proofErr w:type="spellStart"/>
            <w:r w:rsidRPr="000D07B0">
              <w:rPr>
                <w:color w:val="auto"/>
              </w:rPr>
              <w:t>виртуалды</w:t>
            </w:r>
            <w:proofErr w:type="spellEnd"/>
            <w:r w:rsidRPr="000D07B0">
              <w:rPr>
                <w:color w:val="auto"/>
              </w:rPr>
              <w:t xml:space="preserve"> консоль) </w:t>
            </w:r>
            <w:proofErr w:type="spellStart"/>
            <w:r w:rsidRPr="000D07B0">
              <w:rPr>
                <w:color w:val="auto"/>
              </w:rPr>
              <w:t>қашықтан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52389B">
              <w:rPr>
                <w:color w:val="auto"/>
                <w:lang w:val="kk-KZ"/>
              </w:rPr>
              <w:t>қарма</w:t>
            </w:r>
            <w:r w:rsidRPr="000D07B0">
              <w:rPr>
                <w:color w:val="auto"/>
              </w:rPr>
              <w:t xml:space="preserve">у: </w:t>
            </w:r>
            <w:proofErr w:type="spellStart"/>
            <w:r w:rsidRPr="000D07B0">
              <w:rPr>
                <w:color w:val="auto"/>
              </w:rPr>
              <w:t>есептеу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түйінін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жүктеу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кезеңінде</w:t>
            </w:r>
            <w:proofErr w:type="spellEnd"/>
            <w:r w:rsidRPr="000D07B0">
              <w:rPr>
                <w:color w:val="auto"/>
              </w:rPr>
              <w:t xml:space="preserve"> де, </w:t>
            </w:r>
            <w:proofErr w:type="spellStart"/>
            <w:r w:rsidRPr="000D07B0">
              <w:rPr>
                <w:color w:val="auto"/>
              </w:rPr>
              <w:t>операциялық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жүйелер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жұмыс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істеп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тұрған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кезде</w:t>
            </w:r>
            <w:proofErr w:type="spellEnd"/>
            <w:r w:rsidRPr="000D07B0">
              <w:rPr>
                <w:color w:val="auto"/>
              </w:rPr>
              <w:t xml:space="preserve"> де </w:t>
            </w:r>
            <w:r w:rsidR="0052389B">
              <w:rPr>
                <w:color w:val="auto"/>
                <w:lang w:val="kk-KZ"/>
              </w:rPr>
              <w:t>э</w:t>
            </w:r>
            <w:r w:rsidRPr="000D07B0">
              <w:rPr>
                <w:color w:val="auto"/>
              </w:rPr>
              <w:t xml:space="preserve">кран, </w:t>
            </w:r>
            <w:proofErr w:type="spellStart"/>
            <w:r w:rsidRPr="000D07B0">
              <w:rPr>
                <w:color w:val="auto"/>
              </w:rPr>
              <w:t>пернетақта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координаталық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графикалық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көрсеткіш</w:t>
            </w:r>
            <w:proofErr w:type="spellEnd"/>
            <w:r w:rsidRPr="000D07B0">
              <w:rPr>
                <w:color w:val="auto"/>
              </w:rPr>
              <w:t xml:space="preserve">. </w:t>
            </w:r>
            <w:proofErr w:type="spellStart"/>
            <w:r w:rsidRPr="000D07B0">
              <w:rPr>
                <w:color w:val="auto"/>
              </w:rPr>
              <w:t>Виртуалды</w:t>
            </w:r>
            <w:proofErr w:type="spellEnd"/>
            <w:r w:rsidRPr="000D07B0">
              <w:rPr>
                <w:color w:val="auto"/>
              </w:rPr>
              <w:t xml:space="preserve"> консоль веб-</w:t>
            </w:r>
            <w:proofErr w:type="spellStart"/>
            <w:r w:rsidRPr="000D07B0">
              <w:rPr>
                <w:color w:val="auto"/>
              </w:rPr>
              <w:t>шолғышты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кем </w:t>
            </w:r>
            <w:proofErr w:type="spellStart"/>
            <w:r w:rsidRPr="000D07B0">
              <w:rPr>
                <w:color w:val="auto"/>
              </w:rPr>
              <w:t>дегенде</w:t>
            </w:r>
            <w:proofErr w:type="spellEnd"/>
            <w:r w:rsidRPr="000D07B0">
              <w:rPr>
                <w:color w:val="auto"/>
              </w:rPr>
              <w:t xml:space="preserve"> HTML5 </w:t>
            </w:r>
            <w:proofErr w:type="spellStart"/>
            <w:r w:rsidRPr="000D07B0">
              <w:rPr>
                <w:color w:val="auto"/>
              </w:rPr>
              <w:t>стандартын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қолдана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отырып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Java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ActiveX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плагиндерін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52389B">
              <w:rPr>
                <w:color w:val="auto"/>
                <w:lang w:val="kk-KZ"/>
              </w:rPr>
              <w:t>қолдану қажет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етпестен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жұмыс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істеуі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керек</w:t>
            </w:r>
            <w:proofErr w:type="spellEnd"/>
            <w:r w:rsidRPr="000D07B0">
              <w:rPr>
                <w:color w:val="auto"/>
              </w:rPr>
              <w:t>;</w:t>
            </w:r>
          </w:p>
          <w:p w:rsid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операциялық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жүйеге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агенттік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бағдарламалық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жасақтаманы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орнатпай-ақ</w:t>
            </w:r>
            <w:proofErr w:type="spellEnd"/>
            <w:r w:rsidRPr="000D07B0">
              <w:rPr>
                <w:color w:val="auto"/>
              </w:rPr>
              <w:t xml:space="preserve">, веб-интерфейс </w:t>
            </w:r>
            <w:proofErr w:type="spellStart"/>
            <w:r w:rsidRPr="000D07B0">
              <w:rPr>
                <w:color w:val="auto"/>
              </w:rPr>
              <w:t>немесе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52389B">
              <w:rPr>
                <w:color w:val="auto"/>
                <w:lang w:val="kk-KZ"/>
              </w:rPr>
              <w:t>б</w:t>
            </w:r>
            <w:proofErr w:type="spellStart"/>
            <w:r w:rsidRPr="000D07B0">
              <w:rPr>
                <w:color w:val="auto"/>
              </w:rPr>
              <w:t>асқару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52389B">
              <w:rPr>
                <w:color w:val="auto"/>
                <w:lang w:val="kk-KZ"/>
              </w:rPr>
              <w:t>м</w:t>
            </w:r>
            <w:proofErr w:type="spellStart"/>
            <w:r w:rsidRPr="000D07B0">
              <w:rPr>
                <w:color w:val="auto"/>
              </w:rPr>
              <w:t>одулінің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командалық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интерфейсі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арқылы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есептеу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түйінінің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корпусының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ішіне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орнатылған</w:t>
            </w:r>
            <w:proofErr w:type="spellEnd"/>
            <w:r w:rsidRPr="000D07B0">
              <w:rPr>
                <w:color w:val="auto"/>
              </w:rPr>
              <w:t xml:space="preserve"> RAID </w:t>
            </w:r>
            <w:proofErr w:type="spellStart"/>
            <w:r w:rsidRPr="000D07B0">
              <w:rPr>
                <w:color w:val="auto"/>
              </w:rPr>
              <w:t>контроллерлерін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басқару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мүмкіндігі</w:t>
            </w:r>
            <w:proofErr w:type="spellEnd"/>
            <w:r w:rsidRPr="000D07B0">
              <w:rPr>
                <w:color w:val="auto"/>
              </w:rPr>
              <w:t>;</w:t>
            </w:r>
          </w:p>
          <w:p w:rsidR="0052389B" w:rsidRPr="000D07B0" w:rsidRDefault="0052389B" w:rsidP="000D07B0">
            <w:pPr>
              <w:rPr>
                <w:color w:val="auto"/>
              </w:rPr>
            </w:pPr>
            <w:proofErr w:type="spellStart"/>
            <w:r w:rsidRPr="0052389B">
              <w:rPr>
                <w:color w:val="auto"/>
              </w:rPr>
              <w:t>Серверді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басқару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модулі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жаңартуды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дайындау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кезеңінде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есептеу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түйінінің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компоненттерінің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микрокодтарының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жаңарту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пакеттерінің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тұтастығы</w:t>
            </w:r>
            <w:proofErr w:type="spellEnd"/>
            <w:r w:rsidRPr="0052389B">
              <w:rPr>
                <w:color w:val="auto"/>
              </w:rPr>
              <w:t xml:space="preserve"> мен </w:t>
            </w:r>
            <w:proofErr w:type="spellStart"/>
            <w:r w:rsidRPr="0052389B">
              <w:rPr>
                <w:color w:val="auto"/>
              </w:rPr>
              <w:t>өзгермейтіндігін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қауіпсіз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тексеру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функционалына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ие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болуы</w:t>
            </w:r>
            <w:proofErr w:type="spellEnd"/>
            <w:r w:rsidRPr="0052389B">
              <w:rPr>
                <w:color w:val="auto"/>
              </w:rPr>
              <w:t xml:space="preserve"> </w:t>
            </w:r>
            <w:proofErr w:type="spellStart"/>
            <w:r w:rsidRPr="0052389B">
              <w:rPr>
                <w:color w:val="auto"/>
              </w:rPr>
              <w:t>керек</w:t>
            </w:r>
            <w:proofErr w:type="spellEnd"/>
          </w:p>
          <w:p w:rsidR="000D07B0" w:rsidRPr="000D07B0" w:rsidRDefault="000D07B0" w:rsidP="000D07B0">
            <w:pPr>
              <w:rPr>
                <w:color w:val="auto"/>
              </w:rPr>
            </w:pPr>
            <w:r w:rsidRPr="000D07B0">
              <w:rPr>
                <w:color w:val="auto"/>
              </w:rPr>
              <w:t xml:space="preserve">Виртуализация </w:t>
            </w:r>
            <w:proofErr w:type="spellStart"/>
            <w:r w:rsidRPr="000D07B0">
              <w:rPr>
                <w:color w:val="auto"/>
              </w:rPr>
              <w:t>модулі</w:t>
            </w:r>
            <w:proofErr w:type="spellEnd"/>
            <w:r w:rsidRPr="000D07B0">
              <w:rPr>
                <w:color w:val="auto"/>
              </w:rPr>
              <w:t xml:space="preserve">: </w:t>
            </w:r>
            <w:proofErr w:type="spellStart"/>
            <w:r w:rsidRPr="000D07B0">
              <w:rPr>
                <w:color w:val="auto"/>
              </w:rPr>
              <w:t>алдын</w:t>
            </w:r>
            <w:proofErr w:type="spellEnd"/>
            <w:r w:rsidRPr="000D07B0">
              <w:rPr>
                <w:color w:val="auto"/>
              </w:rPr>
              <w:t xml:space="preserve"> ала </w:t>
            </w:r>
            <w:proofErr w:type="spellStart"/>
            <w:r w:rsidRPr="000D07B0">
              <w:rPr>
                <w:color w:val="auto"/>
              </w:rPr>
              <w:t>орнатылған</w:t>
            </w:r>
            <w:proofErr w:type="spellEnd"/>
            <w:r w:rsidRPr="000D07B0">
              <w:rPr>
                <w:color w:val="auto"/>
              </w:rPr>
              <w:t xml:space="preserve"> гипервизор </w:t>
            </w:r>
            <w:proofErr w:type="spellStart"/>
            <w:r w:rsidRPr="000D07B0">
              <w:rPr>
                <w:color w:val="auto"/>
              </w:rPr>
              <w:t>VMware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ESXi-ден</w:t>
            </w:r>
            <w:proofErr w:type="spellEnd"/>
            <w:r w:rsidRPr="000D07B0">
              <w:rPr>
                <w:color w:val="auto"/>
              </w:rPr>
              <w:t xml:space="preserve"> кем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8.0. </w:t>
            </w:r>
            <w:r w:rsidR="001133C6">
              <w:rPr>
                <w:color w:val="auto"/>
                <w:lang w:val="kk-KZ"/>
              </w:rPr>
              <w:t>е</w:t>
            </w:r>
            <w:proofErr w:type="spellStart"/>
            <w:r w:rsidRPr="000D07B0">
              <w:rPr>
                <w:color w:val="auto"/>
              </w:rPr>
              <w:t>емінде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екі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VMware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lastRenderedPageBreak/>
              <w:t>vSphere</w:t>
            </w:r>
            <w:proofErr w:type="spellEnd"/>
            <w:r w:rsidRPr="000D07B0">
              <w:rPr>
                <w:color w:val="auto"/>
              </w:rPr>
              <w:t xml:space="preserve"> 8 </w:t>
            </w:r>
            <w:proofErr w:type="spellStart"/>
            <w:r w:rsidRPr="000D07B0">
              <w:rPr>
                <w:color w:val="auto"/>
              </w:rPr>
              <w:t>Enterprise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plus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лицензиясы</w:t>
            </w:r>
            <w:proofErr w:type="spellEnd"/>
            <w:r w:rsidRPr="000D07B0">
              <w:rPr>
                <w:color w:val="auto"/>
              </w:rPr>
              <w:t xml:space="preserve">, </w:t>
            </w:r>
            <w:proofErr w:type="spellStart"/>
            <w:r w:rsidRPr="000D07B0">
              <w:rPr>
                <w:color w:val="auto"/>
              </w:rPr>
              <w:t>жазылымы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және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қолдауы</w:t>
            </w:r>
            <w:proofErr w:type="spellEnd"/>
            <w:r w:rsidRPr="000D07B0">
              <w:rPr>
                <w:color w:val="auto"/>
              </w:rPr>
              <w:t xml:space="preserve"> бар.</w:t>
            </w:r>
          </w:p>
          <w:p w:rsidR="000D07B0" w:rsidRPr="000D07B0" w:rsidRDefault="001133C6" w:rsidP="000D07B0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Жиынтықтылығы</w:t>
            </w:r>
            <w:r w:rsidR="000D07B0" w:rsidRPr="000D07B0">
              <w:rPr>
                <w:color w:val="auto"/>
              </w:rPr>
              <w:t>: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серверді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электр</w:t>
            </w:r>
            <w:proofErr w:type="spellEnd"/>
            <w:r w:rsidR="001133C6">
              <w:rPr>
                <w:color w:val="auto"/>
                <w:lang w:val="kk-KZ"/>
              </w:rPr>
              <w:t>мен</w:t>
            </w:r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қоректендіру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желісіне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қосуға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арналған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 кабель (IEC-С13 </w:t>
            </w:r>
            <w:proofErr w:type="spellStart"/>
            <w:r w:rsidRPr="000D07B0">
              <w:rPr>
                <w:color w:val="auto"/>
              </w:rPr>
              <w:t>төмен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емес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типті</w:t>
            </w:r>
            <w:proofErr w:type="spellEnd"/>
            <w:r w:rsidRPr="000D07B0">
              <w:rPr>
                <w:color w:val="auto"/>
              </w:rPr>
              <w:t xml:space="preserve"> </w:t>
            </w:r>
            <w:r w:rsidR="001133C6">
              <w:rPr>
                <w:color w:val="auto"/>
                <w:lang w:val="kk-KZ"/>
              </w:rPr>
              <w:t>р</w:t>
            </w:r>
            <w:proofErr w:type="spellStart"/>
            <w:r w:rsidRPr="000D07B0">
              <w:rPr>
                <w:color w:val="auto"/>
              </w:rPr>
              <w:t>озетка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үшін</w:t>
            </w:r>
            <w:proofErr w:type="spellEnd"/>
            <w:r w:rsidRPr="000D07B0">
              <w:rPr>
                <w:color w:val="auto"/>
              </w:rPr>
              <w:t>);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  <w:proofErr w:type="spellStart"/>
            <w:r w:rsidRPr="000D07B0">
              <w:rPr>
                <w:color w:val="auto"/>
              </w:rPr>
              <w:t>серверді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="001133C6" w:rsidRPr="001133C6">
              <w:rPr>
                <w:color w:val="auto"/>
              </w:rPr>
              <w:t>кемінде</w:t>
            </w:r>
            <w:proofErr w:type="spellEnd"/>
            <w:r w:rsidR="001133C6" w:rsidRPr="001133C6">
              <w:rPr>
                <w:color w:val="auto"/>
              </w:rPr>
              <w:t xml:space="preserve"> 19 дюйм </w:t>
            </w:r>
            <w:proofErr w:type="spellStart"/>
            <w:r w:rsidRPr="000D07B0">
              <w:rPr>
                <w:color w:val="auto"/>
              </w:rPr>
              <w:t>стандартты</w:t>
            </w:r>
            <w:proofErr w:type="spellEnd"/>
            <w:r w:rsidRPr="000D07B0">
              <w:rPr>
                <w:color w:val="auto"/>
              </w:rPr>
              <w:t xml:space="preserve"> телекоммуникация </w:t>
            </w:r>
            <w:proofErr w:type="spellStart"/>
            <w:r w:rsidRPr="000D07B0">
              <w:rPr>
                <w:color w:val="auto"/>
              </w:rPr>
              <w:t>шкафына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орнату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үшін</w:t>
            </w:r>
            <w:proofErr w:type="spellEnd"/>
            <w:r w:rsidRPr="000D07B0">
              <w:rPr>
                <w:color w:val="auto"/>
              </w:rPr>
              <w:t xml:space="preserve"> </w:t>
            </w:r>
            <w:proofErr w:type="spellStart"/>
            <w:r w:rsidRPr="000D07B0">
              <w:rPr>
                <w:color w:val="auto"/>
              </w:rPr>
              <w:t>кемінде</w:t>
            </w:r>
            <w:proofErr w:type="spellEnd"/>
            <w:r w:rsidRPr="000D07B0">
              <w:rPr>
                <w:color w:val="auto"/>
              </w:rPr>
              <w:t xml:space="preserve"> 1 </w:t>
            </w:r>
            <w:r w:rsidR="001133C6">
              <w:rPr>
                <w:color w:val="auto"/>
                <w:lang w:val="kk-KZ"/>
              </w:rPr>
              <w:t>«жылжымалар»</w:t>
            </w:r>
            <w:r w:rsidRPr="000D07B0">
              <w:rPr>
                <w:color w:val="auto"/>
              </w:rPr>
              <w:t>.</w:t>
            </w:r>
          </w:p>
          <w:p w:rsidR="000D07B0" w:rsidRPr="000D07B0" w:rsidRDefault="000D07B0" w:rsidP="000D07B0">
            <w:pPr>
              <w:rPr>
                <w:color w:val="auto"/>
              </w:rPr>
            </w:pPr>
          </w:p>
          <w:p w:rsidR="00A774FF" w:rsidRPr="000D07B0" w:rsidRDefault="000D07B0" w:rsidP="000D07B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өтінім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ерекшелікте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өндіруші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компаниядан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өкілдерінен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дилерлерінен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дистрибьюторларынан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) автор</w:t>
            </w:r>
            <w:r w:rsidR="00113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ландыру</w:t>
            </w:r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  <w:r w:rsidR="00113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беруі</w:t>
            </w:r>
            <w:proofErr w:type="spellEnd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7B0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</w:p>
        </w:tc>
      </w:tr>
      <w:tr w:rsidR="00A774FF" w:rsidRPr="00EA4889" w:rsidTr="00974EB8">
        <w:tc>
          <w:tcPr>
            <w:tcW w:w="425" w:type="dxa"/>
          </w:tcPr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</w:rPr>
              <w:lastRenderedPageBreak/>
              <w:t>6</w:t>
            </w:r>
          </w:p>
        </w:tc>
        <w:tc>
          <w:tcPr>
            <w:tcW w:w="3828" w:type="dxa"/>
          </w:tcPr>
          <w:p w:rsidR="00A774FF" w:rsidRPr="00EA4889" w:rsidRDefault="001133C6" w:rsidP="00974EB8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Ілеспе</w:t>
            </w:r>
            <w:r w:rsidR="00A774FF" w:rsidRPr="00EA4889">
              <w:rPr>
                <w:color w:val="auto"/>
              </w:rPr>
              <w:t xml:space="preserve"> </w:t>
            </w:r>
            <w:proofErr w:type="spellStart"/>
            <w:r w:rsidR="00A774FF" w:rsidRPr="00EA4889">
              <w:rPr>
                <w:color w:val="auto"/>
              </w:rPr>
              <w:t>қызметтер</w:t>
            </w:r>
            <w:proofErr w:type="spellEnd"/>
            <w:r w:rsidR="00A774FF" w:rsidRPr="00EA4889">
              <w:rPr>
                <w:color w:val="auto"/>
              </w:rPr>
              <w:t xml:space="preserve"> (</w:t>
            </w:r>
            <w:proofErr w:type="spellStart"/>
            <w:r w:rsidR="00A774FF" w:rsidRPr="00EA4889">
              <w:rPr>
                <w:color w:val="auto"/>
              </w:rPr>
              <w:t>қажет</w:t>
            </w:r>
            <w:proofErr w:type="spellEnd"/>
          </w:p>
          <w:p w:rsidR="00A774FF" w:rsidRPr="00EA4889" w:rsidRDefault="00A774FF" w:rsidP="00974EB8">
            <w:pPr>
              <w:rPr>
                <w:color w:val="auto"/>
              </w:rPr>
            </w:pPr>
            <w:proofErr w:type="spellStart"/>
            <w:r w:rsidRPr="00EA4889">
              <w:rPr>
                <w:color w:val="auto"/>
              </w:rPr>
              <w:t>болғанжағдайдакөрсетіледі</w:t>
            </w:r>
            <w:proofErr w:type="spellEnd"/>
            <w:r w:rsidRPr="00EA4889">
              <w:rPr>
                <w:color w:val="auto"/>
              </w:rPr>
              <w:t>)</w:t>
            </w:r>
          </w:p>
          <w:p w:rsidR="00A774FF" w:rsidRPr="00EA4889" w:rsidRDefault="00A774FF" w:rsidP="00974EB8">
            <w:pPr>
              <w:rPr>
                <w:color w:val="auto"/>
              </w:rPr>
            </w:pPr>
            <w:r w:rsidRPr="00EA4889">
              <w:rPr>
                <w:color w:val="auto"/>
              </w:rPr>
              <w:t>(</w:t>
            </w:r>
            <w:proofErr w:type="spellStart"/>
            <w:r w:rsidRPr="00EA4889">
              <w:rPr>
                <w:color w:val="auto"/>
              </w:rPr>
              <w:t>монтаждау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іскеқосу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дайындау</w:t>
            </w:r>
            <w:proofErr w:type="spellEnd"/>
            <w:r w:rsidRPr="00EA4889">
              <w:rPr>
                <w:color w:val="auto"/>
              </w:rPr>
              <w:t xml:space="preserve">, </w:t>
            </w:r>
            <w:proofErr w:type="spellStart"/>
            <w:r w:rsidRPr="00EA4889">
              <w:rPr>
                <w:color w:val="auto"/>
              </w:rPr>
              <w:t>тексеру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және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тауарларды</w:t>
            </w:r>
            <w:proofErr w:type="spellEnd"/>
            <w:r w:rsidRPr="00EA4889">
              <w:rPr>
                <w:color w:val="auto"/>
              </w:rPr>
              <w:t xml:space="preserve"> </w:t>
            </w:r>
            <w:proofErr w:type="spellStart"/>
            <w:r w:rsidRPr="00EA4889">
              <w:rPr>
                <w:color w:val="auto"/>
              </w:rPr>
              <w:t>сынау</w:t>
            </w:r>
            <w:proofErr w:type="spellEnd"/>
            <w:r w:rsidRPr="00EA4889">
              <w:rPr>
                <w:color w:val="auto"/>
              </w:rPr>
              <w:t>)</w:t>
            </w:r>
          </w:p>
        </w:tc>
        <w:tc>
          <w:tcPr>
            <w:tcW w:w="6096" w:type="dxa"/>
          </w:tcPr>
          <w:p w:rsidR="00F953FF" w:rsidRPr="00F953FF" w:rsidRDefault="00F953FF" w:rsidP="006435D1">
            <w:pPr>
              <w:jc w:val="lef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Орнату/диагностика/тестілеу,барлық</w:t>
            </w:r>
            <w:r w:rsidR="006435D1">
              <w:rPr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жабдықты тасымалдау</w:t>
            </w:r>
          </w:p>
          <w:p w:rsidR="00A774FF" w:rsidRPr="00EA4889" w:rsidRDefault="00A774FF" w:rsidP="00974EB8">
            <w:pPr>
              <w:rPr>
                <w:color w:val="auto"/>
              </w:rPr>
            </w:pPr>
          </w:p>
        </w:tc>
      </w:tr>
      <w:tr w:rsidR="001133C6" w:rsidRPr="00EA4889" w:rsidTr="00974EB8">
        <w:tc>
          <w:tcPr>
            <w:tcW w:w="425" w:type="dxa"/>
          </w:tcPr>
          <w:p w:rsidR="001133C6" w:rsidRPr="00F953FF" w:rsidRDefault="00F953FF" w:rsidP="00974EB8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  <w:tc>
          <w:tcPr>
            <w:tcW w:w="3828" w:type="dxa"/>
          </w:tcPr>
          <w:p w:rsidR="00F953FF" w:rsidRPr="00F953FF" w:rsidRDefault="00F953FF" w:rsidP="00F953FF">
            <w:pPr>
              <w:rPr>
                <w:color w:val="auto"/>
                <w:lang w:val="kk-KZ"/>
              </w:rPr>
            </w:pPr>
            <w:r w:rsidRPr="00F953FF">
              <w:rPr>
                <w:color w:val="auto"/>
                <w:lang w:val="kk-KZ"/>
              </w:rPr>
              <w:t xml:space="preserve">Орындаушы жеңімпаз деп анықталған жағдайда орындаушыға қойылатын қосымша талаптар және онымен </w:t>
            </w:r>
          </w:p>
          <w:p w:rsidR="00F953FF" w:rsidRPr="00F953FF" w:rsidRDefault="00F953FF" w:rsidP="00F953FF">
            <w:pPr>
              <w:rPr>
                <w:color w:val="auto"/>
              </w:rPr>
            </w:pPr>
            <w:proofErr w:type="spellStart"/>
            <w:r w:rsidRPr="00F953FF">
              <w:rPr>
                <w:color w:val="auto"/>
              </w:rPr>
              <w:t>Мемлекеттік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сатып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алу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туралы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шарт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жасасу</w:t>
            </w:r>
            <w:proofErr w:type="spellEnd"/>
            <w:r w:rsidRPr="00F953FF">
              <w:rPr>
                <w:color w:val="auto"/>
              </w:rPr>
              <w:t xml:space="preserve"> (</w:t>
            </w:r>
            <w:proofErr w:type="spellStart"/>
            <w:r w:rsidRPr="00F953FF">
              <w:rPr>
                <w:color w:val="auto"/>
              </w:rPr>
              <w:t>қажет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болған</w:t>
            </w:r>
            <w:proofErr w:type="spellEnd"/>
          </w:p>
          <w:p w:rsidR="00F953FF" w:rsidRPr="00F953FF" w:rsidRDefault="00F953FF" w:rsidP="00F953FF">
            <w:pPr>
              <w:rPr>
                <w:color w:val="auto"/>
              </w:rPr>
            </w:pPr>
            <w:proofErr w:type="spellStart"/>
            <w:r w:rsidRPr="00F953FF">
              <w:rPr>
                <w:color w:val="auto"/>
              </w:rPr>
              <w:t>Жағдайда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proofErr w:type="gramStart"/>
            <w:r w:rsidRPr="00F953FF">
              <w:rPr>
                <w:color w:val="auto"/>
              </w:rPr>
              <w:t>көрсетіледі</w:t>
            </w:r>
            <w:proofErr w:type="spellEnd"/>
            <w:r w:rsidRPr="00F953FF">
              <w:rPr>
                <w:color w:val="auto"/>
              </w:rPr>
              <w:t>)(</w:t>
            </w:r>
            <w:proofErr w:type="spellStart"/>
            <w:proofErr w:type="gramEnd"/>
            <w:r w:rsidRPr="00F953FF">
              <w:rPr>
                <w:color w:val="auto"/>
              </w:rPr>
              <w:t>Әлеуетті</w:t>
            </w:r>
            <w:proofErr w:type="spellEnd"/>
            <w:r w:rsidRPr="00F953FF">
              <w:rPr>
                <w:color w:val="auto"/>
              </w:rPr>
              <w:t xml:space="preserve"> </w:t>
            </w:r>
          </w:p>
          <w:p w:rsidR="00F953FF" w:rsidRPr="00F953FF" w:rsidRDefault="00F953FF" w:rsidP="00F953FF">
            <w:pPr>
              <w:rPr>
                <w:color w:val="auto"/>
              </w:rPr>
            </w:pPr>
            <w:proofErr w:type="spellStart"/>
            <w:r w:rsidRPr="00F953FF">
              <w:rPr>
                <w:color w:val="auto"/>
              </w:rPr>
              <w:t>Өнім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берушіні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көрсетілген</w:t>
            </w:r>
            <w:proofErr w:type="spellEnd"/>
            <w:r w:rsidRPr="00F953FF">
              <w:rPr>
                <w:color w:val="auto"/>
              </w:rPr>
              <w:t xml:space="preserve"> </w:t>
            </w:r>
          </w:p>
          <w:p w:rsidR="00F953FF" w:rsidRPr="00F953FF" w:rsidRDefault="00F953FF" w:rsidP="00F953FF">
            <w:pPr>
              <w:rPr>
                <w:color w:val="auto"/>
              </w:rPr>
            </w:pPr>
            <w:proofErr w:type="spellStart"/>
            <w:r w:rsidRPr="00F953FF">
              <w:rPr>
                <w:color w:val="auto"/>
              </w:rPr>
              <w:t>Мәліметтердік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өрсетпегені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немесе</w:t>
            </w:r>
            <w:proofErr w:type="spellEnd"/>
          </w:p>
          <w:p w:rsidR="00F953FF" w:rsidRPr="00F953FF" w:rsidRDefault="00F953FF" w:rsidP="00F953FF">
            <w:pPr>
              <w:rPr>
                <w:color w:val="auto"/>
              </w:rPr>
            </w:pPr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Бермегені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үшін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қабылдамауға</w:t>
            </w:r>
            <w:proofErr w:type="spellEnd"/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жол</w:t>
            </w:r>
            <w:proofErr w:type="spellEnd"/>
          </w:p>
          <w:p w:rsidR="001133C6" w:rsidRPr="00EA4889" w:rsidRDefault="00F953FF" w:rsidP="00F953FF">
            <w:pPr>
              <w:rPr>
                <w:color w:val="auto"/>
              </w:rPr>
            </w:pPr>
            <w:r w:rsidRPr="00F953FF">
              <w:rPr>
                <w:color w:val="auto"/>
              </w:rPr>
              <w:t xml:space="preserve"> </w:t>
            </w:r>
            <w:proofErr w:type="spellStart"/>
            <w:r w:rsidRPr="00F953FF">
              <w:rPr>
                <w:color w:val="auto"/>
              </w:rPr>
              <w:t>берілмейді</w:t>
            </w:r>
            <w:proofErr w:type="spellEnd"/>
          </w:p>
        </w:tc>
        <w:tc>
          <w:tcPr>
            <w:tcW w:w="6096" w:type="dxa"/>
          </w:tcPr>
          <w:p w:rsidR="001133C6" w:rsidRPr="007772C4" w:rsidRDefault="001133C6" w:rsidP="00974EB8">
            <w:pPr>
              <w:rPr>
                <w:color w:val="auto"/>
              </w:rPr>
            </w:pPr>
          </w:p>
        </w:tc>
      </w:tr>
      <w:tr w:rsidR="00A774FF" w:rsidRPr="00A377AB" w:rsidTr="00974EB8">
        <w:tc>
          <w:tcPr>
            <w:tcW w:w="425" w:type="dxa"/>
          </w:tcPr>
          <w:p w:rsidR="00A774FF" w:rsidRPr="00F953FF" w:rsidRDefault="00F953FF" w:rsidP="00974EB8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</w:t>
            </w:r>
          </w:p>
        </w:tc>
        <w:tc>
          <w:tcPr>
            <w:tcW w:w="3828" w:type="dxa"/>
          </w:tcPr>
          <w:p w:rsidR="00A774FF" w:rsidRPr="00F953FF" w:rsidRDefault="00F953FF" w:rsidP="00974EB8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Жеткізу мерзімі</w:t>
            </w:r>
          </w:p>
        </w:tc>
        <w:tc>
          <w:tcPr>
            <w:tcW w:w="6096" w:type="dxa"/>
          </w:tcPr>
          <w:p w:rsidR="00A774FF" w:rsidRPr="00F953FF" w:rsidRDefault="00F953FF" w:rsidP="00974EB8">
            <w:pPr>
              <w:rPr>
                <w:color w:val="auto"/>
                <w:lang w:val="kk-KZ"/>
              </w:rPr>
            </w:pPr>
            <w:r w:rsidRPr="00F953FF">
              <w:rPr>
                <w:color w:val="auto"/>
                <w:lang w:val="kk-KZ"/>
              </w:rPr>
              <w:t>Шарт жасалған күннен бастап 75 жұмыс күні</w:t>
            </w:r>
          </w:p>
        </w:tc>
      </w:tr>
      <w:tr w:rsidR="00F953FF" w:rsidRPr="00F953FF" w:rsidTr="00974EB8">
        <w:tc>
          <w:tcPr>
            <w:tcW w:w="425" w:type="dxa"/>
          </w:tcPr>
          <w:p w:rsidR="00F953FF" w:rsidRPr="00F953FF" w:rsidRDefault="00F953FF" w:rsidP="00974EB8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9</w:t>
            </w:r>
          </w:p>
        </w:tc>
        <w:tc>
          <w:tcPr>
            <w:tcW w:w="3828" w:type="dxa"/>
          </w:tcPr>
          <w:p w:rsidR="00F953FF" w:rsidRPr="00F953FF" w:rsidRDefault="00F953FF" w:rsidP="00974EB8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Тауарды жеткізу орны</w:t>
            </w:r>
          </w:p>
        </w:tc>
        <w:tc>
          <w:tcPr>
            <w:tcW w:w="6096" w:type="dxa"/>
          </w:tcPr>
          <w:p w:rsidR="00F953FF" w:rsidRPr="00F953FF" w:rsidRDefault="00F953FF" w:rsidP="00974EB8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Астана қ. </w:t>
            </w:r>
            <w:r w:rsidRPr="00F953FF">
              <w:rPr>
                <w:color w:val="auto"/>
                <w:lang w:val="kk-KZ"/>
              </w:rPr>
              <w:t>"Есіл" ауданы, Д. Қонаев көшесі, 4.</w:t>
            </w:r>
          </w:p>
        </w:tc>
      </w:tr>
    </w:tbl>
    <w:p w:rsidR="00A774FF" w:rsidRPr="00F953FF" w:rsidRDefault="00A774FF" w:rsidP="00A774FF">
      <w:pPr>
        <w:rPr>
          <w:color w:val="auto"/>
          <w:lang w:val="kk-KZ"/>
        </w:rPr>
      </w:pPr>
    </w:p>
    <w:p w:rsidR="00A774FF" w:rsidRPr="00F953FF" w:rsidRDefault="00A774FF" w:rsidP="00A774FF">
      <w:pPr>
        <w:rPr>
          <w:color w:val="auto"/>
          <w:lang w:val="kk-KZ"/>
        </w:rPr>
      </w:pPr>
    </w:p>
    <w:p w:rsidR="00A774FF" w:rsidRPr="00F953FF" w:rsidRDefault="00A774FF" w:rsidP="00A774FF">
      <w:pPr>
        <w:spacing w:after="200" w:line="276" w:lineRule="auto"/>
        <w:jc w:val="left"/>
        <w:rPr>
          <w:b/>
          <w:color w:val="auto"/>
          <w:lang w:val="kk-KZ"/>
        </w:rPr>
      </w:pPr>
    </w:p>
    <w:p w:rsidR="00A774FF" w:rsidRPr="00F953FF" w:rsidRDefault="00A774FF" w:rsidP="00A774FF">
      <w:pPr>
        <w:rPr>
          <w:lang w:val="kk-KZ"/>
        </w:rPr>
      </w:pPr>
    </w:p>
    <w:p w:rsidR="002C4872" w:rsidRPr="00F953FF" w:rsidRDefault="002C4872">
      <w:pPr>
        <w:rPr>
          <w:lang w:val="kk-KZ"/>
        </w:rPr>
      </w:pPr>
    </w:p>
    <w:sectPr w:rsidR="002C4872" w:rsidRPr="00F953FF" w:rsidSect="000B77F2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5E6" w:rsidRDefault="005A35E6">
      <w:r>
        <w:separator/>
      </w:r>
    </w:p>
  </w:endnote>
  <w:endnote w:type="continuationSeparator" w:id="0">
    <w:p w:rsidR="005A35E6" w:rsidRDefault="005A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377AB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377AB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5E6" w:rsidRDefault="005A35E6">
      <w:r>
        <w:separator/>
      </w:r>
    </w:p>
  </w:footnote>
  <w:footnote w:type="continuationSeparator" w:id="0">
    <w:p w:rsidR="005A35E6" w:rsidRDefault="005A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F"/>
    <w:rsid w:val="000200F8"/>
    <w:rsid w:val="00053066"/>
    <w:rsid w:val="000D07B0"/>
    <w:rsid w:val="00104126"/>
    <w:rsid w:val="001133C6"/>
    <w:rsid w:val="00160BA0"/>
    <w:rsid w:val="001A32B8"/>
    <w:rsid w:val="001C52C2"/>
    <w:rsid w:val="001F4A20"/>
    <w:rsid w:val="00257EE6"/>
    <w:rsid w:val="00274973"/>
    <w:rsid w:val="002A7995"/>
    <w:rsid w:val="002C4872"/>
    <w:rsid w:val="00321B32"/>
    <w:rsid w:val="003455C6"/>
    <w:rsid w:val="003B5F02"/>
    <w:rsid w:val="00417FA3"/>
    <w:rsid w:val="0044614F"/>
    <w:rsid w:val="00462EEB"/>
    <w:rsid w:val="004C05E2"/>
    <w:rsid w:val="0052389B"/>
    <w:rsid w:val="00563991"/>
    <w:rsid w:val="00584863"/>
    <w:rsid w:val="005A35E6"/>
    <w:rsid w:val="006435D1"/>
    <w:rsid w:val="00690202"/>
    <w:rsid w:val="006F1DC0"/>
    <w:rsid w:val="006F6D67"/>
    <w:rsid w:val="0070414F"/>
    <w:rsid w:val="00722A33"/>
    <w:rsid w:val="00741444"/>
    <w:rsid w:val="007772C4"/>
    <w:rsid w:val="00795AC2"/>
    <w:rsid w:val="007A13A9"/>
    <w:rsid w:val="007B2115"/>
    <w:rsid w:val="00850EB0"/>
    <w:rsid w:val="008A66B5"/>
    <w:rsid w:val="009233F7"/>
    <w:rsid w:val="00926D0B"/>
    <w:rsid w:val="00982D6D"/>
    <w:rsid w:val="00984E15"/>
    <w:rsid w:val="009C5EC7"/>
    <w:rsid w:val="009D542A"/>
    <w:rsid w:val="00A014F3"/>
    <w:rsid w:val="00A377AB"/>
    <w:rsid w:val="00A602C0"/>
    <w:rsid w:val="00A774FF"/>
    <w:rsid w:val="00A94A49"/>
    <w:rsid w:val="00B564F0"/>
    <w:rsid w:val="00D37016"/>
    <w:rsid w:val="00DD5B84"/>
    <w:rsid w:val="00E410CE"/>
    <w:rsid w:val="00E72039"/>
    <w:rsid w:val="00F47E79"/>
    <w:rsid w:val="00F61D1F"/>
    <w:rsid w:val="00F953FF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5ECE"/>
  <w15:chartTrackingRefBased/>
  <w15:docId w15:val="{E3DBD81D-B43D-41B2-A47B-891613E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4F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ossary-term">
    <w:name w:val="glossary-term"/>
    <w:basedOn w:val="a0"/>
    <w:rsid w:val="00A774FF"/>
  </w:style>
  <w:style w:type="paragraph" w:styleId="HTML">
    <w:name w:val="HTML Preformatted"/>
    <w:basedOn w:val="a"/>
    <w:link w:val="HTML0"/>
    <w:uiPriority w:val="99"/>
    <w:unhideWhenUsed/>
    <w:rsid w:val="00A77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74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A774FF"/>
  </w:style>
  <w:style w:type="paragraph" w:styleId="a4">
    <w:name w:val="header"/>
    <w:basedOn w:val="a"/>
    <w:link w:val="a5"/>
    <w:uiPriority w:val="99"/>
    <w:unhideWhenUsed/>
    <w:rsid w:val="00DD5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5B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5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5B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F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6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3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Aimdos Alisher N.</cp:lastModifiedBy>
  <cp:revision>2</cp:revision>
  <cp:lastPrinted>2023-05-05T07:59:00Z</cp:lastPrinted>
  <dcterms:created xsi:type="dcterms:W3CDTF">2023-05-17T10:54:00Z</dcterms:created>
  <dcterms:modified xsi:type="dcterms:W3CDTF">2023-05-17T10:54:00Z</dcterms:modified>
</cp:coreProperties>
</file>