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815" w:rsidRDefault="00EB0815" w:rsidP="00EB0815">
      <w:pPr>
        <w:spacing w:line="276" w:lineRule="auto"/>
        <w:jc w:val="center"/>
        <w:rPr>
          <w:b/>
          <w:bCs/>
          <w:color w:val="auto"/>
          <w:lang w:val="kk-KZ"/>
        </w:rPr>
      </w:pPr>
      <w:r w:rsidRPr="009D088A">
        <w:rPr>
          <w:b/>
          <w:bCs/>
          <w:color w:val="auto"/>
          <w:lang w:val="kk-KZ"/>
        </w:rPr>
        <w:t>«</w:t>
      </w:r>
      <w:r>
        <w:rPr>
          <w:b/>
          <w:bCs/>
          <w:color w:val="auto"/>
          <w:lang w:val="kk-KZ"/>
        </w:rPr>
        <w:t>Ауа өткізгіш</w:t>
      </w:r>
      <w:r w:rsidRPr="004A0079">
        <w:rPr>
          <w:b/>
          <w:bCs/>
          <w:color w:val="auto"/>
          <w:lang w:val="kk-KZ"/>
        </w:rPr>
        <w:t xml:space="preserve"> </w:t>
      </w:r>
      <w:r>
        <w:rPr>
          <w:b/>
          <w:bCs/>
          <w:color w:val="auto"/>
          <w:lang w:val="kk-KZ"/>
        </w:rPr>
        <w:t>жүйесін тазалау қызметі</w:t>
      </w:r>
      <w:r w:rsidRPr="009D088A">
        <w:rPr>
          <w:b/>
          <w:bCs/>
          <w:color w:val="auto"/>
          <w:lang w:val="kk-KZ"/>
        </w:rPr>
        <w:t>»</w:t>
      </w:r>
    </w:p>
    <w:p w:rsidR="00EB0815" w:rsidRDefault="00EB0815" w:rsidP="00EB0815">
      <w:pPr>
        <w:spacing w:line="276" w:lineRule="auto"/>
        <w:jc w:val="center"/>
        <w:rPr>
          <w:b/>
          <w:bCs/>
          <w:color w:val="auto"/>
          <w:lang w:val="kk-KZ"/>
        </w:rPr>
      </w:pPr>
      <w:r>
        <w:rPr>
          <w:b/>
          <w:bCs/>
          <w:color w:val="auto"/>
          <w:lang w:val="kk-KZ"/>
        </w:rPr>
        <w:t xml:space="preserve">сатып алынатын қызметтің </w:t>
      </w:r>
    </w:p>
    <w:p w:rsidR="00EB0815" w:rsidRPr="00710B87" w:rsidRDefault="00EB0815" w:rsidP="00EB0815">
      <w:pPr>
        <w:spacing w:line="276" w:lineRule="auto"/>
        <w:jc w:val="center"/>
        <w:rPr>
          <w:b/>
          <w:bCs/>
          <w:color w:val="auto"/>
          <w:lang w:val="kk-KZ"/>
        </w:rPr>
      </w:pPr>
      <w:r>
        <w:rPr>
          <w:b/>
          <w:bCs/>
          <w:color w:val="auto"/>
          <w:lang w:val="kk-KZ"/>
        </w:rPr>
        <w:t>ТЕХНИКАЛЫҚ ЕРЕКШЕЛІГІ</w:t>
      </w:r>
    </w:p>
    <w:p w:rsidR="00EB0815" w:rsidRPr="00710B87" w:rsidRDefault="00EB0815" w:rsidP="00EB0815">
      <w:pPr>
        <w:jc w:val="center"/>
        <w:rPr>
          <w:b/>
          <w:lang w:val="kk-KZ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545"/>
        <w:gridCol w:w="6379"/>
      </w:tblGrid>
      <w:tr w:rsidR="00EB0815" w:rsidRPr="00C4006B" w:rsidTr="00CC40DB">
        <w:tc>
          <w:tcPr>
            <w:tcW w:w="425" w:type="dxa"/>
          </w:tcPr>
          <w:p w:rsidR="00EB0815" w:rsidRPr="00C4006B" w:rsidRDefault="00EB0815" w:rsidP="00CC40DB">
            <w:pPr>
              <w:rPr>
                <w:b/>
              </w:rPr>
            </w:pPr>
            <w:r w:rsidRPr="00C4006B">
              <w:rPr>
                <w:b/>
              </w:rPr>
              <w:t>№</w:t>
            </w:r>
          </w:p>
        </w:tc>
        <w:tc>
          <w:tcPr>
            <w:tcW w:w="3545" w:type="dxa"/>
          </w:tcPr>
          <w:p w:rsidR="00EB0815" w:rsidRPr="00C4006B" w:rsidRDefault="00EB0815" w:rsidP="00CC40DB">
            <w:pPr>
              <w:jc w:val="center"/>
              <w:rPr>
                <w:b/>
              </w:rPr>
            </w:pPr>
            <w:proofErr w:type="spellStart"/>
            <w:r w:rsidRPr="00BB3804">
              <w:rPr>
                <w:b/>
              </w:rPr>
              <w:t>Бөлімі</w:t>
            </w:r>
            <w:proofErr w:type="spellEnd"/>
          </w:p>
        </w:tc>
        <w:tc>
          <w:tcPr>
            <w:tcW w:w="6379" w:type="dxa"/>
          </w:tcPr>
          <w:p w:rsidR="00EB0815" w:rsidRPr="00C4006B" w:rsidRDefault="00EB0815" w:rsidP="00CC40DB">
            <w:pPr>
              <w:jc w:val="center"/>
              <w:rPr>
                <w:b/>
              </w:rPr>
            </w:pPr>
            <w:proofErr w:type="spellStart"/>
            <w:r w:rsidRPr="00BB3804">
              <w:rPr>
                <w:b/>
              </w:rPr>
              <w:t>Талаптар</w:t>
            </w:r>
            <w:proofErr w:type="spellEnd"/>
          </w:p>
        </w:tc>
      </w:tr>
      <w:tr w:rsidR="00EB0815" w:rsidRPr="00C4006B" w:rsidTr="00CC40DB">
        <w:tc>
          <w:tcPr>
            <w:tcW w:w="425" w:type="dxa"/>
          </w:tcPr>
          <w:p w:rsidR="00EB0815" w:rsidRPr="00C4006B" w:rsidRDefault="00EB0815" w:rsidP="00CC40D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5" w:type="dxa"/>
          </w:tcPr>
          <w:p w:rsidR="00EB0815" w:rsidRPr="00327F5E" w:rsidRDefault="00EB0815" w:rsidP="00CC40DB">
            <w:pPr>
              <w:jc w:val="left"/>
              <w:rPr>
                <w:b/>
                <w:sz w:val="22"/>
                <w:szCs w:val="22"/>
              </w:rPr>
            </w:pPr>
            <w:proofErr w:type="spellStart"/>
            <w:r w:rsidRPr="00327F5E">
              <w:rPr>
                <w:sz w:val="22"/>
                <w:szCs w:val="22"/>
              </w:rPr>
              <w:t>Қызметтің</w:t>
            </w:r>
            <w:proofErr w:type="spellEnd"/>
            <w:r w:rsidRPr="00327F5E">
              <w:rPr>
                <w:sz w:val="22"/>
                <w:szCs w:val="22"/>
              </w:rPr>
              <w:t xml:space="preserve"> </w:t>
            </w:r>
            <w:proofErr w:type="spellStart"/>
            <w:r w:rsidRPr="00327F5E">
              <w:rPr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6379" w:type="dxa"/>
          </w:tcPr>
          <w:p w:rsidR="00EB0815" w:rsidRPr="00327F5E" w:rsidRDefault="00EB0815" w:rsidP="00CC40DB">
            <w:pPr>
              <w:jc w:val="left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/>
              </w:rPr>
              <w:t>Ауа өткізгіш жүйесін тазалау қызметі</w:t>
            </w:r>
          </w:p>
        </w:tc>
      </w:tr>
      <w:tr w:rsidR="00EB0815" w:rsidRPr="00C4006B" w:rsidTr="00CC40DB">
        <w:tc>
          <w:tcPr>
            <w:tcW w:w="425" w:type="dxa"/>
          </w:tcPr>
          <w:p w:rsidR="00EB0815" w:rsidRPr="00C4006B" w:rsidRDefault="00EB0815" w:rsidP="00CC40DB">
            <w:r>
              <w:t>2</w:t>
            </w:r>
          </w:p>
        </w:tc>
        <w:tc>
          <w:tcPr>
            <w:tcW w:w="3545" w:type="dxa"/>
          </w:tcPr>
          <w:p w:rsidR="00EB0815" w:rsidRPr="00327F5E" w:rsidRDefault="00EB0815" w:rsidP="00CC40DB">
            <w:pPr>
              <w:rPr>
                <w:sz w:val="22"/>
                <w:szCs w:val="22"/>
              </w:rPr>
            </w:pPr>
            <w:proofErr w:type="spellStart"/>
            <w:r w:rsidRPr="00327F5E">
              <w:rPr>
                <w:sz w:val="22"/>
                <w:szCs w:val="22"/>
              </w:rPr>
              <w:t>Кепілдік</w:t>
            </w:r>
            <w:proofErr w:type="spellEnd"/>
            <w:r w:rsidRPr="00327F5E">
              <w:rPr>
                <w:sz w:val="22"/>
                <w:szCs w:val="22"/>
              </w:rPr>
              <w:t xml:space="preserve"> </w:t>
            </w:r>
            <w:proofErr w:type="spellStart"/>
            <w:r w:rsidRPr="00327F5E">
              <w:rPr>
                <w:sz w:val="22"/>
                <w:szCs w:val="22"/>
              </w:rPr>
              <w:t>мерзімі</w:t>
            </w:r>
            <w:proofErr w:type="spellEnd"/>
            <w:r w:rsidRPr="00327F5E">
              <w:rPr>
                <w:sz w:val="22"/>
                <w:szCs w:val="22"/>
                <w:lang w:val="en-US"/>
              </w:rPr>
              <w:t xml:space="preserve"> </w:t>
            </w:r>
            <w:r w:rsidRPr="00327F5E">
              <w:rPr>
                <w:sz w:val="22"/>
                <w:szCs w:val="22"/>
              </w:rPr>
              <w:t>(</w:t>
            </w:r>
            <w:proofErr w:type="spellStart"/>
            <w:r w:rsidRPr="00327F5E">
              <w:rPr>
                <w:sz w:val="22"/>
                <w:szCs w:val="22"/>
              </w:rPr>
              <w:t>айлар</w:t>
            </w:r>
            <w:proofErr w:type="spellEnd"/>
            <w:r w:rsidRPr="00327F5E">
              <w:rPr>
                <w:sz w:val="22"/>
                <w:szCs w:val="22"/>
              </w:rPr>
              <w:t>)</w:t>
            </w:r>
          </w:p>
        </w:tc>
        <w:tc>
          <w:tcPr>
            <w:tcW w:w="6379" w:type="dxa"/>
          </w:tcPr>
          <w:p w:rsidR="00EB0815" w:rsidRPr="00327F5E" w:rsidRDefault="00EB0815" w:rsidP="00CC40DB">
            <w:pPr>
              <w:rPr>
                <w:sz w:val="22"/>
                <w:szCs w:val="22"/>
              </w:rPr>
            </w:pPr>
          </w:p>
        </w:tc>
      </w:tr>
      <w:tr w:rsidR="00EB0815" w:rsidRPr="0057069B" w:rsidTr="00CC40DB">
        <w:tc>
          <w:tcPr>
            <w:tcW w:w="425" w:type="dxa"/>
          </w:tcPr>
          <w:p w:rsidR="00EB0815" w:rsidRPr="00C4006B" w:rsidRDefault="00EB0815" w:rsidP="00CC40DB">
            <w:r>
              <w:t>3</w:t>
            </w:r>
          </w:p>
        </w:tc>
        <w:tc>
          <w:tcPr>
            <w:tcW w:w="3545" w:type="dxa"/>
          </w:tcPr>
          <w:p w:rsidR="00EB0815" w:rsidRPr="00327F5E" w:rsidRDefault="00EB0815" w:rsidP="00CC40DB">
            <w:pPr>
              <w:jc w:val="left"/>
              <w:rPr>
                <w:sz w:val="22"/>
                <w:szCs w:val="22"/>
              </w:rPr>
            </w:pPr>
            <w:proofErr w:type="spellStart"/>
            <w:r w:rsidRPr="00327F5E">
              <w:rPr>
                <w:sz w:val="22"/>
                <w:szCs w:val="22"/>
              </w:rPr>
              <w:t>Талап</w:t>
            </w:r>
            <w:proofErr w:type="spellEnd"/>
            <w:r w:rsidRPr="00327F5E">
              <w:rPr>
                <w:sz w:val="22"/>
                <w:szCs w:val="22"/>
              </w:rPr>
              <w:t xml:space="preserve"> </w:t>
            </w:r>
            <w:proofErr w:type="spellStart"/>
            <w:r w:rsidRPr="00327F5E">
              <w:rPr>
                <w:sz w:val="22"/>
                <w:szCs w:val="22"/>
              </w:rPr>
              <w:t>етілетін</w:t>
            </w:r>
            <w:proofErr w:type="spellEnd"/>
            <w:r w:rsidRPr="00327F5E">
              <w:rPr>
                <w:sz w:val="22"/>
                <w:szCs w:val="22"/>
              </w:rPr>
              <w:t xml:space="preserve"> </w:t>
            </w:r>
            <w:proofErr w:type="spellStart"/>
            <w:r w:rsidRPr="00327F5E">
              <w:rPr>
                <w:sz w:val="22"/>
                <w:szCs w:val="22"/>
              </w:rPr>
              <w:t>сипаттамалардың</w:t>
            </w:r>
            <w:proofErr w:type="spellEnd"/>
            <w:r w:rsidRPr="00327F5E">
              <w:rPr>
                <w:sz w:val="22"/>
                <w:szCs w:val="22"/>
              </w:rPr>
              <w:t xml:space="preserve">, </w:t>
            </w:r>
            <w:proofErr w:type="spellStart"/>
            <w:r w:rsidRPr="00327F5E">
              <w:rPr>
                <w:sz w:val="22"/>
                <w:szCs w:val="22"/>
              </w:rPr>
              <w:t>параметрлердің</w:t>
            </w:r>
            <w:proofErr w:type="spellEnd"/>
            <w:r w:rsidRPr="00327F5E">
              <w:rPr>
                <w:sz w:val="22"/>
                <w:szCs w:val="22"/>
              </w:rPr>
              <w:t xml:space="preserve"> </w:t>
            </w:r>
            <w:proofErr w:type="spellStart"/>
            <w:r w:rsidRPr="00327F5E">
              <w:rPr>
                <w:sz w:val="22"/>
                <w:szCs w:val="22"/>
              </w:rPr>
              <w:t>және</w:t>
            </w:r>
            <w:proofErr w:type="spellEnd"/>
            <w:r w:rsidRPr="00327F5E">
              <w:rPr>
                <w:sz w:val="22"/>
                <w:szCs w:val="22"/>
              </w:rPr>
              <w:t xml:space="preserve"> </w:t>
            </w:r>
            <w:proofErr w:type="spellStart"/>
            <w:r w:rsidRPr="00327F5E">
              <w:rPr>
                <w:sz w:val="22"/>
                <w:szCs w:val="22"/>
              </w:rPr>
              <w:t>өзге</w:t>
            </w:r>
            <w:proofErr w:type="spellEnd"/>
            <w:r w:rsidRPr="00327F5E">
              <w:rPr>
                <w:sz w:val="22"/>
                <w:szCs w:val="22"/>
              </w:rPr>
              <w:t xml:space="preserve"> де </w:t>
            </w:r>
            <w:proofErr w:type="spellStart"/>
            <w:r w:rsidRPr="00327F5E">
              <w:rPr>
                <w:sz w:val="22"/>
                <w:szCs w:val="22"/>
              </w:rPr>
              <w:t>бастапқы</w:t>
            </w:r>
            <w:proofErr w:type="spellEnd"/>
            <w:r w:rsidRPr="00327F5E">
              <w:rPr>
                <w:sz w:val="22"/>
                <w:szCs w:val="22"/>
              </w:rPr>
              <w:t xml:space="preserve"> </w:t>
            </w:r>
            <w:proofErr w:type="spellStart"/>
            <w:r w:rsidRPr="00327F5E">
              <w:rPr>
                <w:sz w:val="22"/>
                <w:szCs w:val="22"/>
              </w:rPr>
              <w:t>деректердің</w:t>
            </w:r>
            <w:proofErr w:type="spellEnd"/>
            <w:r w:rsidRPr="00327F5E">
              <w:rPr>
                <w:sz w:val="22"/>
                <w:szCs w:val="22"/>
              </w:rPr>
              <w:t xml:space="preserve"> </w:t>
            </w:r>
            <w:proofErr w:type="spellStart"/>
            <w:r w:rsidRPr="00327F5E">
              <w:rPr>
                <w:sz w:val="22"/>
                <w:szCs w:val="22"/>
              </w:rPr>
              <w:t>сипаттамасы</w:t>
            </w:r>
            <w:proofErr w:type="spellEnd"/>
            <w:r w:rsidRPr="00327F5E">
              <w:rPr>
                <w:sz w:val="22"/>
                <w:szCs w:val="22"/>
              </w:rPr>
              <w:t>:</w:t>
            </w:r>
          </w:p>
        </w:tc>
        <w:tc>
          <w:tcPr>
            <w:tcW w:w="6379" w:type="dxa"/>
          </w:tcPr>
          <w:p w:rsidR="00EB0815" w:rsidRPr="00BB4E24" w:rsidRDefault="00EB0815" w:rsidP="00CC40DB">
            <w:pPr>
              <w:spacing w:line="276" w:lineRule="auto"/>
              <w:jc w:val="left"/>
              <w:rPr>
                <w:rFonts w:eastAsia="Calibri"/>
                <w:color w:val="auto"/>
                <w:sz w:val="22"/>
                <w:szCs w:val="22"/>
                <w:lang w:val="kk-KZ"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Ағынды – сорғылы </w:t>
            </w:r>
            <w:r w:rsidRPr="00474938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қондырғыларының</w:t>
            </w:r>
            <w:r w:rsidRPr="00BB4E24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 саны - 30 дана.</w:t>
            </w:r>
          </w:p>
          <w:p w:rsidR="00EB0815" w:rsidRDefault="00EB0815" w:rsidP="00CC40DB">
            <w:pPr>
              <w:spacing w:line="276" w:lineRule="auto"/>
              <w:jc w:val="left"/>
              <w:rPr>
                <w:rFonts w:eastAsia="Calibri"/>
                <w:color w:val="auto"/>
                <w:sz w:val="22"/>
                <w:szCs w:val="22"/>
                <w:lang w:val="kk-KZ"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Ағынды </w:t>
            </w:r>
            <w:r w:rsidRPr="00474938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қондырғыларының</w:t>
            </w:r>
            <w:r w:rsidRPr="00BB4E24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 саны - 21 дана.</w:t>
            </w:r>
          </w:p>
          <w:p w:rsidR="00EB0815" w:rsidRPr="00BB4E24" w:rsidRDefault="00EB0815" w:rsidP="00CC40DB">
            <w:pPr>
              <w:spacing w:line="276" w:lineRule="auto"/>
              <w:jc w:val="left"/>
              <w:rPr>
                <w:rFonts w:eastAsia="Calibri"/>
                <w:color w:val="auto"/>
                <w:sz w:val="22"/>
                <w:szCs w:val="22"/>
                <w:lang w:val="kk-KZ"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Ауа өткізгіштердің жалпы ұзындығы</w:t>
            </w:r>
            <w:r w:rsidRPr="00BB4E24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 – 8 110 </w:t>
            </w: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б</w:t>
            </w:r>
            <w:r w:rsidRPr="00BB4E24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.м.</w:t>
            </w:r>
          </w:p>
          <w:p w:rsidR="00EB0815" w:rsidRPr="00B8660A" w:rsidRDefault="00EB0815" w:rsidP="00CC40DB">
            <w:pPr>
              <w:spacing w:line="276" w:lineRule="auto"/>
              <w:jc w:val="left"/>
              <w:rPr>
                <w:rFonts w:eastAsia="Calibri"/>
                <w:color w:val="auto"/>
                <w:sz w:val="22"/>
                <w:szCs w:val="22"/>
                <w:lang w:val="kk-KZ"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Ауа өткізгіш</w:t>
            </w:r>
            <w:r w:rsidRPr="00B8660A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қорабының ені кем дегенде </w:t>
            </w:r>
            <w:r w:rsidRPr="00B8660A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 – 150/500 мм.</w:t>
            </w:r>
          </w:p>
          <w:p w:rsidR="00EB0815" w:rsidRPr="00B8660A" w:rsidRDefault="00EB0815" w:rsidP="00CC40DB">
            <w:pPr>
              <w:spacing w:line="276" w:lineRule="auto"/>
              <w:jc w:val="left"/>
              <w:rPr>
                <w:rFonts w:eastAsia="Calibri"/>
                <w:color w:val="auto"/>
                <w:sz w:val="22"/>
                <w:szCs w:val="22"/>
                <w:lang w:val="kk-KZ"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Ауа өткізгіш қорабының  биіктігі кем дегенде</w:t>
            </w:r>
            <w:r w:rsidRPr="00B8660A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 – 100/700 мм.</w:t>
            </w:r>
          </w:p>
          <w:p w:rsidR="00EB0815" w:rsidRPr="00392DAD" w:rsidRDefault="00EB0815" w:rsidP="00CC40DB">
            <w:pPr>
              <w:spacing w:line="276" w:lineRule="auto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Ауа өткізгіштер материалы металл болат</w:t>
            </w: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қалыңдығы кем дегенде </w:t>
            </w: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– 3 мм.</w:t>
            </w:r>
          </w:p>
          <w:p w:rsidR="00EB0815" w:rsidRDefault="00EB0815" w:rsidP="00CC40DB">
            <w:pPr>
              <w:spacing w:line="276" w:lineRule="auto"/>
              <w:jc w:val="left"/>
              <w:rPr>
                <w:rFonts w:eastAsia="Calibri"/>
                <w:color w:val="auto"/>
                <w:sz w:val="22"/>
                <w:szCs w:val="22"/>
                <w:lang w:val="kk-KZ"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Ағынды – сорғылы желдетудің қ</w:t>
            </w:r>
            <w:r w:rsidRPr="00CD34A4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абаттар</w:t>
            </w: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 бойынша </w:t>
            </w:r>
            <w:r w:rsidRPr="00CD34A4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ұзындығы</w:t>
            </w: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:</w:t>
            </w:r>
          </w:p>
          <w:p w:rsidR="00EB0815" w:rsidRPr="009A40CA" w:rsidRDefault="00EB0815" w:rsidP="00EB081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0 қабат (паркинг) – ағыны 534 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б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.м., 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ауа сорғыш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 485 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б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.м.</w:t>
            </w:r>
          </w:p>
          <w:p w:rsidR="00EB0815" w:rsidRPr="009A40CA" w:rsidRDefault="00EB0815" w:rsidP="00EB0815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1 қабат – ағыны  1124 б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.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м.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, 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ауа </w:t>
            </w:r>
            <w:r w:rsidRPr="00B80DB7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сорғыш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 521 </w:t>
            </w:r>
            <w:r w:rsidRPr="00013B73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б.м.</w:t>
            </w:r>
          </w:p>
          <w:p w:rsidR="00EB0815" w:rsidRPr="009A40CA" w:rsidRDefault="00EB0815" w:rsidP="00EB0815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2 қабат – ағыны 764 </w:t>
            </w:r>
            <w:r w:rsidRPr="00013B73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б.м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., ауа </w:t>
            </w:r>
            <w:r w:rsidRPr="00B80DB7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сорғыш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 668 </w:t>
            </w:r>
            <w:r w:rsidRPr="00013B73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б.м.</w:t>
            </w:r>
          </w:p>
          <w:p w:rsidR="00EB0815" w:rsidRPr="009A40CA" w:rsidRDefault="00EB0815" w:rsidP="00EB0815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3 қабат – ағыны 849 </w:t>
            </w:r>
            <w:r w:rsidRPr="00013B73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б.м.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, ауа </w:t>
            </w:r>
            <w:r w:rsidRPr="00B80DB7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сорғыш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 557 </w:t>
            </w:r>
            <w:r w:rsidRPr="00013B73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б.м.</w:t>
            </w:r>
          </w:p>
          <w:p w:rsidR="00EB0815" w:rsidRPr="009A40CA" w:rsidRDefault="00EB0815" w:rsidP="00EB0815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4 қабат – ағыны 162 </w:t>
            </w:r>
            <w:r w:rsidRPr="00013B73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б.м.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, 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ауа </w:t>
            </w:r>
            <w:r w:rsidRPr="00B80DB7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сорғыш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150 </w:t>
            </w:r>
            <w:r w:rsidRPr="00013B73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б.м.</w:t>
            </w:r>
          </w:p>
          <w:p w:rsidR="00EB0815" w:rsidRPr="009A40CA" w:rsidRDefault="00EB0815" w:rsidP="00EB0815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5 қабат – ағыны 70 </w:t>
            </w:r>
            <w:r w:rsidRPr="00013B73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б.м.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, 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ауа </w:t>
            </w:r>
            <w:r w:rsidRPr="00B80DB7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сорғыш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 28 </w:t>
            </w:r>
            <w:r w:rsidRPr="00013B73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б.м.</w:t>
            </w:r>
          </w:p>
          <w:p w:rsidR="00EB0815" w:rsidRDefault="00EB0815" w:rsidP="00EB0815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6 қабат – ағыны 81 </w:t>
            </w:r>
            <w:r w:rsidRPr="00013B73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б.м.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, 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ауа </w:t>
            </w:r>
            <w:r w:rsidRPr="00B80DB7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сорғыш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 28 </w:t>
            </w:r>
            <w:r w:rsidRPr="00013B73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б.м.</w:t>
            </w:r>
          </w:p>
          <w:p w:rsidR="00EB0815" w:rsidRPr="009A40CA" w:rsidRDefault="00EB0815" w:rsidP="00EB0815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7 қабат – ағыны 54 </w:t>
            </w:r>
            <w:r w:rsidRPr="00013B73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б.м.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, 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ауа </w:t>
            </w:r>
            <w:r w:rsidRPr="00B80DB7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сорғыш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  51 </w:t>
            </w:r>
            <w:r w:rsidRPr="00013B73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б.м.</w:t>
            </w:r>
          </w:p>
          <w:p w:rsidR="00EB0815" w:rsidRDefault="00EB0815" w:rsidP="00EB0815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8 қабат – ағыны 76 </w:t>
            </w:r>
            <w:r w:rsidRPr="00013B73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б.м.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, 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ауа </w:t>
            </w:r>
            <w:r w:rsidRPr="00B80DB7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сорғыш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  34 </w:t>
            </w:r>
            <w:r w:rsidRPr="00013B73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б.м.</w:t>
            </w:r>
          </w:p>
          <w:p w:rsidR="00EB0815" w:rsidRDefault="00EB0815" w:rsidP="00EB0815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9 қабат – ағыны 65 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б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.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м.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, 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ауа </w:t>
            </w:r>
            <w:r w:rsidRPr="00B80DB7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сорғыш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  71 </w:t>
            </w:r>
            <w:r w:rsidRPr="00013B73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б.м</w:t>
            </w:r>
          </w:p>
          <w:p w:rsidR="00EB0815" w:rsidRPr="009A40CA" w:rsidRDefault="00EB0815" w:rsidP="00EB0815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013B73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.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10 қабат – ағыны 119 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б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.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м.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, 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ауа </w:t>
            </w:r>
            <w:r w:rsidRPr="00B80DB7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сорғыш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  53 </w:t>
            </w:r>
            <w:r w:rsidRPr="00CC38D7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б.м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.</w:t>
            </w:r>
          </w:p>
          <w:p w:rsidR="00EB0815" w:rsidRPr="009A40CA" w:rsidRDefault="00EB0815" w:rsidP="00EB0815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11 қабат – ағыны 44 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б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.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м.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, 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ауа </w:t>
            </w:r>
            <w:r w:rsidRPr="00B80DB7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сорғыш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  38 </w:t>
            </w:r>
            <w:r w:rsidRPr="00CC38D7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б.м.</w:t>
            </w:r>
          </w:p>
          <w:p w:rsidR="00EB0815" w:rsidRPr="009A40CA" w:rsidRDefault="00EB0815" w:rsidP="00EB0815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12 қабат – ағыны 76 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б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.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м.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, 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ауа </w:t>
            </w:r>
            <w:r w:rsidRPr="00B80DB7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сорғыш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  49 </w:t>
            </w:r>
            <w:r w:rsidRPr="00CC38D7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б.м.</w:t>
            </w:r>
          </w:p>
          <w:p w:rsidR="00EB0815" w:rsidRDefault="00EB0815" w:rsidP="00EB0815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13 қабат – ағыны 77 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б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.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м.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, 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ауа </w:t>
            </w:r>
            <w:r w:rsidRPr="00B80DB7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сорғыш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  41 </w:t>
            </w:r>
            <w:r w:rsidRPr="00CC38D7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б.м.</w:t>
            </w:r>
          </w:p>
          <w:p w:rsidR="00EB0815" w:rsidRDefault="00EB0815" w:rsidP="00EB0815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14 қабат – ағыны 92 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б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.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м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., 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ауа </w:t>
            </w:r>
            <w:r w:rsidRPr="00B80DB7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сорғыш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  58 </w:t>
            </w:r>
            <w:r w:rsidRPr="00CC38D7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б.м.</w:t>
            </w:r>
          </w:p>
          <w:p w:rsidR="00EB0815" w:rsidRPr="009A40CA" w:rsidRDefault="00EB0815" w:rsidP="00EB0815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15 қабат – ағыны 72 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б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.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м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., 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ауа </w:t>
            </w:r>
            <w:r w:rsidRPr="00B80DB7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сорғыш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  41 </w:t>
            </w:r>
            <w:r w:rsidRPr="00CC38D7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б.м.</w:t>
            </w:r>
          </w:p>
          <w:p w:rsidR="00EB0815" w:rsidRPr="009A40CA" w:rsidRDefault="00EB0815" w:rsidP="00EB0815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16 қабат – ағыны 83 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б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.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м.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, 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ауа </w:t>
            </w:r>
            <w:r w:rsidRPr="00B80DB7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сорғыш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  28 </w:t>
            </w:r>
            <w:r w:rsidRPr="00CC38D7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б.м.</w:t>
            </w:r>
          </w:p>
          <w:p w:rsidR="00EB0815" w:rsidRPr="009A40CA" w:rsidRDefault="00EB0815" w:rsidP="00EB0815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17 қабат – ағыны 56 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б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.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м.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, 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ауа </w:t>
            </w:r>
            <w:r w:rsidRPr="00B80DB7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сорғыш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  39 </w:t>
            </w:r>
            <w:r w:rsidRPr="00CC38D7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б.м.</w:t>
            </w:r>
          </w:p>
          <w:p w:rsidR="00EB0815" w:rsidRDefault="00EB0815" w:rsidP="00EB0815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18 қабат – ағыны 60 </w:t>
            </w:r>
            <w:r w:rsidRPr="00CC38D7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б.м.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, 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ауа </w:t>
            </w:r>
            <w:r w:rsidRPr="00B80DB7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сорғыш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  52 </w:t>
            </w:r>
            <w:r w:rsidRPr="00CC38D7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б.м</w:t>
            </w:r>
          </w:p>
          <w:p w:rsidR="00EB0815" w:rsidRPr="009A40CA" w:rsidRDefault="00EB0815" w:rsidP="00EB0815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CC38D7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.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19 қабат – ағыны 86 </w:t>
            </w:r>
            <w:r w:rsidRPr="00CC38D7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б.м.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,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ауа </w:t>
            </w:r>
            <w:r w:rsidRPr="00B80DB7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сорғыш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  45 </w:t>
            </w:r>
            <w:r w:rsidRPr="00CC38D7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б.м.</w:t>
            </w:r>
          </w:p>
          <w:p w:rsidR="00EB0815" w:rsidRPr="009A40CA" w:rsidRDefault="00EB0815" w:rsidP="00EB0815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20 қабат – ағыны 95 </w:t>
            </w:r>
            <w:r w:rsidRPr="00CC38D7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б.м.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, ауа </w:t>
            </w:r>
            <w:r w:rsidRPr="00B80DB7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сорғыш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  56 </w:t>
            </w:r>
            <w:r w:rsidRPr="00CC38D7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б.м.</w:t>
            </w:r>
          </w:p>
          <w:p w:rsidR="00EB0815" w:rsidRPr="009A40CA" w:rsidRDefault="00EB0815" w:rsidP="00EB0815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21 қабат – ағыны 98 </w:t>
            </w:r>
            <w:r w:rsidRPr="00CC38D7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б.м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., 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ауа </w:t>
            </w:r>
            <w:r w:rsidRPr="00B80DB7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сорғыш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 66 </w:t>
            </w:r>
            <w:r w:rsidRPr="00CC38D7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б.м.</w:t>
            </w:r>
          </w:p>
          <w:p w:rsidR="00EB0815" w:rsidRPr="009A40CA" w:rsidRDefault="00EB0815" w:rsidP="00EB0815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22 қабат – ағыны 114 </w:t>
            </w:r>
            <w:r w:rsidRPr="00CC38D7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б.м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., 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ауа </w:t>
            </w:r>
            <w:r w:rsidRPr="00B80DB7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сорғыш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 xml:space="preserve"> 100 </w:t>
            </w:r>
            <w:r w:rsidRPr="00CC38D7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б.м.</w:t>
            </w:r>
          </w:p>
          <w:p w:rsidR="00EB0815" w:rsidRPr="006843AD" w:rsidRDefault="00EB0815" w:rsidP="00CC40DB">
            <w:pPr>
              <w:spacing w:after="200" w:line="276" w:lineRule="auto"/>
              <w:ind w:left="720"/>
              <w:contextualSpacing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9A40CA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Барлығы</w:t>
            </w:r>
            <w:r w:rsidRPr="009A40C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: 8 110 </w:t>
            </w:r>
            <w:r w:rsidRPr="00CC38D7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б.м.</w:t>
            </w:r>
          </w:p>
          <w:p w:rsidR="00EB0815" w:rsidRPr="003333F4" w:rsidRDefault="00EB0815" w:rsidP="00CC40DB">
            <w:pPr>
              <w:spacing w:line="276" w:lineRule="auto"/>
              <w:rPr>
                <w:bCs/>
                <w:color w:val="auto"/>
                <w:sz w:val="22"/>
                <w:szCs w:val="22"/>
                <w:lang w:val="kk-KZ"/>
              </w:rPr>
            </w:pPr>
            <w:r w:rsidRPr="00327F5E">
              <w:rPr>
                <w:bCs/>
                <w:color w:val="auto"/>
                <w:sz w:val="22"/>
                <w:szCs w:val="22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>
              <w:rPr>
                <w:bCs/>
                <w:color w:val="auto"/>
                <w:sz w:val="22"/>
                <w:szCs w:val="22"/>
                <w:lang w:val="kk-KZ"/>
              </w:rPr>
              <w:t xml:space="preserve">            </w:t>
            </w:r>
          </w:p>
        </w:tc>
      </w:tr>
      <w:tr w:rsidR="00EB0815" w:rsidRPr="001F4E77" w:rsidTr="00CC40DB">
        <w:tc>
          <w:tcPr>
            <w:tcW w:w="425" w:type="dxa"/>
          </w:tcPr>
          <w:p w:rsidR="00EB0815" w:rsidRPr="0057069B" w:rsidRDefault="00EB0815" w:rsidP="00CC40DB">
            <w:pPr>
              <w:rPr>
                <w:lang w:val="kk-KZ"/>
              </w:rPr>
            </w:pPr>
            <w:r w:rsidRPr="0057069B">
              <w:rPr>
                <w:lang w:val="kk-KZ"/>
              </w:rPr>
              <w:t>4</w:t>
            </w:r>
          </w:p>
        </w:tc>
        <w:tc>
          <w:tcPr>
            <w:tcW w:w="3545" w:type="dxa"/>
          </w:tcPr>
          <w:p w:rsidR="00EB0815" w:rsidRPr="009A40CA" w:rsidRDefault="00EB0815" w:rsidP="00CC40DB">
            <w:pPr>
              <w:rPr>
                <w:sz w:val="22"/>
                <w:szCs w:val="22"/>
                <w:lang w:val="kk-KZ"/>
              </w:rPr>
            </w:pPr>
            <w:r w:rsidRPr="0057069B">
              <w:rPr>
                <w:sz w:val="22"/>
                <w:szCs w:val="22"/>
                <w:lang w:val="kk-KZ"/>
              </w:rPr>
              <w:t xml:space="preserve">Орындаушы жеңімпаз деп анықталған жағдайда әлеуетті өнім берушіге қойылатын талаптар және онымен мемлекеттік сатып алу </w:t>
            </w:r>
            <w:r w:rsidRPr="009A40CA">
              <w:rPr>
                <w:sz w:val="22"/>
                <w:szCs w:val="22"/>
                <w:lang w:val="kk-KZ"/>
              </w:rPr>
              <w:t>туралы шарт жасасу (қажет болған жағдайда көрсетіледі) (Әлеуетті өнім берушіні көрсетілген мәліметтерді көрсетпегені немесе бермегені үшін қабылдамауға жол берілмейді)</w:t>
            </w:r>
          </w:p>
        </w:tc>
        <w:tc>
          <w:tcPr>
            <w:tcW w:w="6379" w:type="dxa"/>
          </w:tcPr>
          <w:p w:rsidR="00EB0815" w:rsidRDefault="00EB0815" w:rsidP="00CC40DB">
            <w:pPr>
              <w:spacing w:line="276" w:lineRule="auto"/>
              <w:jc w:val="lef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Жеткізуші шарт </w:t>
            </w:r>
            <w:r w:rsidRPr="00B5321A">
              <w:rPr>
                <w:sz w:val="22"/>
                <w:szCs w:val="22"/>
                <w:lang w:val="kk-KZ"/>
              </w:rPr>
              <w:t xml:space="preserve">жасасқаннан кейін </w:t>
            </w:r>
            <w:r>
              <w:rPr>
                <w:sz w:val="22"/>
                <w:szCs w:val="22"/>
                <w:lang w:val="kk-KZ"/>
              </w:rPr>
              <w:t>келесі</w:t>
            </w:r>
            <w:r w:rsidRPr="00B5321A">
              <w:rPr>
                <w:sz w:val="22"/>
                <w:szCs w:val="22"/>
                <w:lang w:val="kk-KZ"/>
              </w:rPr>
              <w:t xml:space="preserve"> мәліметтер мен құжаттарды ұсынуы тиіс:</w:t>
            </w:r>
          </w:p>
          <w:p w:rsidR="00EB0815" w:rsidRDefault="00EB0815" w:rsidP="00CC40DB">
            <w:pPr>
              <w:spacing w:line="276" w:lineRule="auto"/>
              <w:jc w:val="left"/>
              <w:rPr>
                <w:rFonts w:eastAsia="Calibri"/>
                <w:color w:val="auto"/>
                <w:sz w:val="22"/>
                <w:szCs w:val="22"/>
                <w:lang w:val="kk-KZ" w:eastAsia="en-US"/>
              </w:rPr>
            </w:pPr>
            <w:r w:rsidRPr="00483EC2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1) Ауа өткізгіштерді тазарту</w:t>
            </w: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ға дейінгі</w:t>
            </w:r>
            <w:r w:rsidRPr="00483EC2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 жүйелерінің беттерін микробиологиялық зерттеу хаттамасы</w:t>
            </w: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: ағынды-сорғылы</w:t>
            </w:r>
            <w:r w:rsidRPr="0063608B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 қондырғылары бойынша талдау сынамасы – ауа ағынынан </w:t>
            </w: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- </w:t>
            </w:r>
            <w:r w:rsidRPr="0063608B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1 нүкте, сор</w:t>
            </w: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ғы</w:t>
            </w:r>
            <w:r w:rsidRPr="0063608B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 жүйе</w:t>
            </w: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ден</w:t>
            </w:r>
            <w:r w:rsidRPr="0063608B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- </w:t>
            </w:r>
            <w:r w:rsidRPr="0063608B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1 нүкте, </w:t>
            </w: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ағынды</w:t>
            </w:r>
            <w:r w:rsidRPr="0063608B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 қондырғылар</w:t>
            </w: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ы</w:t>
            </w:r>
            <w:r w:rsidRPr="0063608B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 бойынша – ауа ағынынан 1 нүкте алынады.</w:t>
            </w: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 </w:t>
            </w:r>
          </w:p>
          <w:p w:rsidR="00EB0815" w:rsidRDefault="00EB0815" w:rsidP="00CC40DB">
            <w:pPr>
              <w:spacing w:line="276" w:lineRule="auto"/>
              <w:jc w:val="left"/>
              <w:rPr>
                <w:rFonts w:eastAsia="Calibri"/>
                <w:color w:val="auto"/>
                <w:sz w:val="22"/>
                <w:szCs w:val="22"/>
                <w:lang w:val="kk-KZ" w:eastAsia="en-US"/>
              </w:rPr>
            </w:pPr>
            <w:r w:rsidRPr="0000339D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2) </w:t>
            </w: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Ауа өткізгіштерді зарарсыздандыру және тазарту жүргізгенге дейін әр қабат бойынша бейне тексеру</w:t>
            </w:r>
            <w:r w:rsidRPr="0000339D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;</w:t>
            </w:r>
          </w:p>
          <w:p w:rsidR="00EB0815" w:rsidRDefault="00EB0815" w:rsidP="00CC40DB">
            <w:pPr>
              <w:spacing w:line="276" w:lineRule="auto"/>
              <w:jc w:val="left"/>
              <w:rPr>
                <w:rFonts w:eastAsia="Calibri"/>
                <w:color w:val="auto"/>
                <w:sz w:val="22"/>
                <w:szCs w:val="22"/>
                <w:lang w:val="kk-KZ"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lastRenderedPageBreak/>
              <w:t>3</w:t>
            </w:r>
            <w:r w:rsidRPr="00F1339F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) </w:t>
            </w: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Ауа өткізгіштерді зарарсыздандыру және тазарту жүргізу </w:t>
            </w:r>
            <w:r w:rsidRPr="00935ED3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барысында</w:t>
            </w: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 әр қабат бойынша бейне тексеру</w:t>
            </w:r>
            <w:r w:rsidRPr="0000339D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;</w:t>
            </w:r>
          </w:p>
          <w:p w:rsidR="00EB0815" w:rsidRDefault="00EB0815" w:rsidP="00CC40DB">
            <w:pPr>
              <w:spacing w:line="276" w:lineRule="auto"/>
              <w:jc w:val="left"/>
              <w:rPr>
                <w:rFonts w:eastAsia="Calibri"/>
                <w:color w:val="auto"/>
                <w:sz w:val="22"/>
                <w:szCs w:val="22"/>
                <w:lang w:val="kk-KZ"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4)</w:t>
            </w:r>
            <w:r w:rsidRPr="00474938">
              <w:rPr>
                <w:lang w:val="kk-KZ"/>
              </w:rPr>
              <w:t xml:space="preserve"> </w:t>
            </w: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Тазартудан және зарарсыздандырудан</w:t>
            </w:r>
            <w:r w:rsidRPr="00474938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 кейін </w:t>
            </w: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ағынды- сорғылы желдету</w:t>
            </w:r>
            <w:r w:rsidRPr="00474938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 жүйесінің ауа өткізгіштерінің ішкі беттерін микробиологиялық зерттеу хаттамасы</w:t>
            </w: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:</w:t>
            </w:r>
            <w:r w:rsidRPr="001A386B">
              <w:rPr>
                <w:lang w:val="kk-KZ"/>
              </w:rPr>
              <w:t xml:space="preserve"> </w:t>
            </w: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ағынды</w:t>
            </w:r>
            <w:r w:rsidRPr="001A386B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-</w:t>
            </w: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сорғылы</w:t>
            </w:r>
            <w:r w:rsidRPr="001A386B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 қондырғылары бойынша талдау сынамасы алынады</w:t>
            </w: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 </w:t>
            </w:r>
            <w:r w:rsidRPr="001A386B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-</w:t>
            </w: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 </w:t>
            </w:r>
            <w:r w:rsidRPr="001A386B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ауа ағынынан 1 нүкте, </w:t>
            </w: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ағынды</w:t>
            </w:r>
            <w:r w:rsidRPr="001A386B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 жүйе</w:t>
            </w: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ден</w:t>
            </w:r>
            <w:r w:rsidRPr="001A386B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 1 нүкте, </w:t>
            </w: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ағынды</w:t>
            </w:r>
            <w:r w:rsidRPr="001A386B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 қондырғылары бойынша – ауа ағынынан 1 нүкте</w:t>
            </w:r>
            <w:r w:rsidRPr="007A4C5A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;</w:t>
            </w:r>
          </w:p>
          <w:p w:rsidR="00EB0815" w:rsidRDefault="00EB0815" w:rsidP="00CC40DB">
            <w:pPr>
              <w:spacing w:line="276" w:lineRule="auto"/>
              <w:jc w:val="left"/>
              <w:rPr>
                <w:rFonts w:eastAsia="Calibri"/>
                <w:color w:val="auto"/>
                <w:sz w:val="22"/>
                <w:szCs w:val="22"/>
                <w:lang w:val="kk-KZ"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5</w:t>
            </w:r>
            <w:r w:rsidRPr="0000339D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) </w:t>
            </w:r>
            <w:r w:rsidRPr="00404A5D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Ауа өткізгіштерді зарарсыздандыру және тазарту бойынша жұмыстар аяқталғаннан кейін әр қабат бойынша бейне тексеру</w:t>
            </w:r>
            <w:r w:rsidRPr="0000339D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;</w:t>
            </w:r>
          </w:p>
          <w:p w:rsidR="00EB0815" w:rsidRDefault="00EB0815" w:rsidP="00CC40DB">
            <w:pPr>
              <w:spacing w:line="276" w:lineRule="auto"/>
              <w:jc w:val="left"/>
              <w:rPr>
                <w:rFonts w:eastAsia="Calibri"/>
                <w:color w:val="auto"/>
                <w:sz w:val="22"/>
                <w:szCs w:val="22"/>
                <w:lang w:val="kk-KZ"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6) </w:t>
            </w:r>
            <w:r w:rsidRPr="00C5118B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Ауа өткізгіштер қораптарын тазарту және зарарсыздандыру кезінде Жеткізуші Тапсырыс берушімен жұмыстар жүргізілетін технологиялық тесікті (люкті) кесуге арналған орынды келіседі.</w:t>
            </w:r>
          </w:p>
          <w:p w:rsidR="00EB0815" w:rsidRDefault="00EB0815" w:rsidP="00CC40DB">
            <w:pPr>
              <w:spacing w:line="276" w:lineRule="auto"/>
              <w:jc w:val="left"/>
              <w:rPr>
                <w:rFonts w:eastAsia="Calibri"/>
                <w:color w:val="auto"/>
                <w:sz w:val="22"/>
                <w:szCs w:val="22"/>
                <w:lang w:val="kk-KZ"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7</w:t>
            </w:r>
            <w:r w:rsidRPr="00F64891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) </w:t>
            </w: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Жеткізуші ж</w:t>
            </w:r>
            <w:r w:rsidRPr="00F64891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ұмыс үстелдері мен өзге де жиһазды целлофанмен немесе басқа материалмен жабу</w:t>
            </w: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ы тиіс;</w:t>
            </w:r>
          </w:p>
          <w:p w:rsidR="00EB0815" w:rsidRDefault="00EB0815" w:rsidP="00CC40DB">
            <w:pPr>
              <w:spacing w:line="276" w:lineRule="auto"/>
              <w:jc w:val="left"/>
              <w:rPr>
                <w:rFonts w:eastAsia="Calibri"/>
                <w:color w:val="auto"/>
                <w:sz w:val="22"/>
                <w:szCs w:val="22"/>
                <w:lang w:val="kk-KZ"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8) </w:t>
            </w:r>
            <w:r w:rsidRPr="00733BFF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Жеткізуші металл төбелік торларды бөлшектеуді жүргізеді, жұмыс аяқталғаннан кейін металл төбелік торлар тоқыма сымымен қосымша бекітумен монтаждалады</w:t>
            </w:r>
            <w:r w:rsidRPr="00E65238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;</w:t>
            </w:r>
          </w:p>
          <w:p w:rsidR="00EB0815" w:rsidRPr="006651DD" w:rsidRDefault="00EB0815" w:rsidP="00CC40DB">
            <w:pPr>
              <w:spacing w:line="276" w:lineRule="auto"/>
              <w:jc w:val="left"/>
              <w:rPr>
                <w:rFonts w:eastAsia="Calibri"/>
                <w:color w:val="auto"/>
                <w:sz w:val="22"/>
                <w:szCs w:val="22"/>
                <w:lang w:val="kk-KZ"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9) Ж</w:t>
            </w:r>
            <w:r w:rsidRPr="006651DD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еткізуші ауа тарататын торларды (диффузорларды) тазартуға және </w:t>
            </w: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зарарсыздандыруға</w:t>
            </w:r>
            <w:r w:rsidRPr="006651DD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 міндетті;</w:t>
            </w:r>
          </w:p>
          <w:p w:rsidR="00EB0815" w:rsidRPr="006651DD" w:rsidRDefault="00EB0815" w:rsidP="00CC40DB">
            <w:pPr>
              <w:spacing w:line="276" w:lineRule="auto"/>
              <w:jc w:val="left"/>
              <w:rPr>
                <w:rFonts w:eastAsia="Calibri"/>
                <w:color w:val="auto"/>
                <w:sz w:val="22"/>
                <w:szCs w:val="22"/>
                <w:lang w:val="kk-KZ"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10) Ж</w:t>
            </w:r>
            <w:r w:rsidRPr="006651DD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ұмыстың уақыты мен орнын Тапсырыс беруші анықтайды;</w:t>
            </w:r>
          </w:p>
          <w:p w:rsidR="00EB0815" w:rsidRPr="006651DD" w:rsidRDefault="00EB0815" w:rsidP="00CC40DB">
            <w:pPr>
              <w:spacing w:line="276" w:lineRule="auto"/>
              <w:jc w:val="left"/>
              <w:rPr>
                <w:rFonts w:eastAsia="Calibri"/>
                <w:color w:val="auto"/>
                <w:sz w:val="22"/>
                <w:szCs w:val="22"/>
                <w:lang w:val="kk-KZ"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11) </w:t>
            </w:r>
            <w:r w:rsidRPr="006651DD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Жеткізуші Тапсырыс берушінің материалдық құндылықтарының сақталуын қамтамасыз етуге міндетті. </w:t>
            </w: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Залал келтірген</w:t>
            </w:r>
            <w:r w:rsidRPr="006651DD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 жағдайда, Жеткізуші Тапсырыс берушінің материалдық құндылықтарын, мүлкін жою және өтеу бойынша барлық қаржылық шығындарды өз мойнына алады.</w:t>
            </w:r>
          </w:p>
          <w:p w:rsidR="00EB0815" w:rsidRPr="006651DD" w:rsidRDefault="00EB0815" w:rsidP="00CC40DB">
            <w:pPr>
              <w:spacing w:line="276" w:lineRule="auto"/>
              <w:jc w:val="left"/>
              <w:rPr>
                <w:rFonts w:eastAsia="Calibri"/>
                <w:color w:val="auto"/>
                <w:sz w:val="22"/>
                <w:szCs w:val="22"/>
                <w:lang w:val="kk-KZ" w:eastAsia="en-US"/>
              </w:rPr>
            </w:pPr>
            <w:r w:rsidRPr="006651DD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Осы «Техникалық </w:t>
            </w: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ерекшелік</w:t>
            </w:r>
            <w:r w:rsidRPr="006651DD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» жабдықтың техникалық пайдалану ережелері мен талаптарына сәйкес ғимараттың </w:t>
            </w: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ағынды – сорғылы </w:t>
            </w:r>
            <w:r w:rsidRPr="006651DD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 желдету жүйесін кешенді тазарту және </w:t>
            </w: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зарарсыздандыру</w:t>
            </w:r>
            <w:r w:rsidRPr="006651DD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 бойынша қызметтерді ұсынудың көлемі мен тәртібін анықтайды;</w:t>
            </w:r>
          </w:p>
          <w:p w:rsidR="00EB0815" w:rsidRPr="00F06EDC" w:rsidRDefault="00EB0815" w:rsidP="00CC40DB">
            <w:pPr>
              <w:spacing w:line="276" w:lineRule="auto"/>
              <w:jc w:val="left"/>
              <w:rPr>
                <w:rFonts w:eastAsia="Calibri"/>
                <w:color w:val="auto"/>
                <w:sz w:val="22"/>
                <w:szCs w:val="22"/>
                <w:lang w:val="kk-KZ" w:eastAsia="en-US"/>
              </w:rPr>
            </w:pPr>
            <w:r w:rsidRPr="006651DD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1. Тағайындау</w:t>
            </w:r>
            <w:r w:rsidRPr="00F06EDC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:</w:t>
            </w:r>
          </w:p>
          <w:p w:rsidR="00EB0815" w:rsidRPr="00F06EDC" w:rsidRDefault="00EB0815" w:rsidP="00CC40DB">
            <w:pPr>
              <w:spacing w:line="276" w:lineRule="auto"/>
              <w:jc w:val="left"/>
              <w:rPr>
                <w:rFonts w:eastAsia="Calibri"/>
                <w:color w:val="auto"/>
                <w:sz w:val="22"/>
                <w:szCs w:val="22"/>
                <w:lang w:val="kk-KZ"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- </w:t>
            </w:r>
            <w:r w:rsidRPr="002526D4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желдету жүйелерін тазарту Қазақстан Республикасы Денсаулық сақтау министрінің 2021 жылғы 1 қыркүйектегі № ҚР ДСМ-95 бұйрығымен бекітілген </w:t>
            </w: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«Ж</w:t>
            </w:r>
            <w:r w:rsidRPr="002526D4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елдету және ауаны баптау жүйелерін дезинфекциялауға қойылатын санитариялық - эпидемиологиялық талаптар</w:t>
            </w: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»</w:t>
            </w:r>
            <w:r w:rsidRPr="002526D4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 санитариялық қағидаларына сәйкес жарылыс немесе өрттің туындау мүмкіндігін болдырмайтын тәсілдермен жүргізілуге тиіс</w:t>
            </w: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.</w:t>
            </w:r>
          </w:p>
          <w:p w:rsidR="00EB0815" w:rsidRPr="00F06EDC" w:rsidRDefault="00EB0815" w:rsidP="00CC40DB">
            <w:pPr>
              <w:spacing w:line="276" w:lineRule="auto"/>
              <w:jc w:val="left"/>
              <w:rPr>
                <w:rFonts w:eastAsia="Calibri"/>
                <w:color w:val="auto"/>
                <w:sz w:val="22"/>
                <w:szCs w:val="22"/>
                <w:lang w:val="kk-KZ" w:eastAsia="en-US"/>
              </w:rPr>
            </w:pPr>
            <w:r w:rsidRPr="00F06EDC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 xml:space="preserve">- ауа өткізгіштерді зарарсыздандыру үшін қолданылатын құралдар ғимараттағы адамдардың денсаулығына зиян тигізбеуі </w:t>
            </w:r>
            <w:r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тиіс</w:t>
            </w:r>
            <w:r w:rsidRPr="00F06EDC">
              <w:rPr>
                <w:rFonts w:eastAsia="Calibri"/>
                <w:color w:val="auto"/>
                <w:sz w:val="22"/>
                <w:szCs w:val="22"/>
                <w:lang w:val="kk-KZ" w:eastAsia="en-US"/>
              </w:rPr>
              <w:t>.</w:t>
            </w:r>
          </w:p>
          <w:p w:rsidR="00EB0815" w:rsidRPr="00C81854" w:rsidRDefault="00EB0815" w:rsidP="00CC40DB">
            <w:pPr>
              <w:rPr>
                <w:sz w:val="22"/>
                <w:szCs w:val="22"/>
                <w:lang w:val="kk-KZ"/>
              </w:rPr>
            </w:pPr>
          </w:p>
        </w:tc>
      </w:tr>
    </w:tbl>
    <w:p w:rsidR="006D578D" w:rsidRPr="00EB0815" w:rsidRDefault="006D578D">
      <w:pPr>
        <w:rPr>
          <w:lang w:val="kk-KZ"/>
        </w:rPr>
      </w:pPr>
      <w:bookmarkStart w:id="0" w:name="_GoBack"/>
      <w:bookmarkEnd w:id="0"/>
    </w:p>
    <w:sectPr w:rsidR="006D578D" w:rsidRPr="00EB0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C291E"/>
    <w:multiLevelType w:val="hybridMultilevel"/>
    <w:tmpl w:val="23C22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15"/>
    <w:rsid w:val="006D578D"/>
    <w:rsid w:val="00EB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A64A5-1DF0-4FC4-9099-C4E700CC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81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081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0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Aimdos Alisher N.</dc:creator>
  <cp:keywords/>
  <dc:description/>
  <cp:lastModifiedBy>Aimdos Alisher N.</cp:lastModifiedBy>
  <cp:revision>1</cp:revision>
  <dcterms:created xsi:type="dcterms:W3CDTF">2023-05-17T10:44:00Z</dcterms:created>
  <dcterms:modified xsi:type="dcterms:W3CDTF">2023-05-17T10:44:00Z</dcterms:modified>
</cp:coreProperties>
</file>