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19" w:rsidRPr="00C80490" w:rsidRDefault="00FF1519" w:rsidP="00FF151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FF1519" w:rsidRPr="00C80490" w:rsidRDefault="00FF1519" w:rsidP="00FF151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FF1519" w:rsidRPr="00C80490" w:rsidTr="00CA2369">
        <w:tc>
          <w:tcPr>
            <w:tcW w:w="42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  <w:b/>
              </w:rPr>
            </w:pPr>
            <w:r w:rsidRPr="00C804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FF1519" w:rsidRPr="00C80490" w:rsidRDefault="00FF1519" w:rsidP="00CA23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490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FF1519" w:rsidRPr="00C80490" w:rsidRDefault="00FF1519" w:rsidP="00CA236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8049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C8049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FF1519" w:rsidRPr="00C80490" w:rsidTr="00CA2369">
        <w:tc>
          <w:tcPr>
            <w:tcW w:w="42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</w:rPr>
            </w:pPr>
            <w:r w:rsidRPr="00C80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049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r w:rsidRPr="005E44E5">
              <w:rPr>
                <w:rFonts w:ascii="Times New Roman" w:hAnsi="Times New Roman" w:cs="Times New Roman"/>
                <w:lang w:val="kk-KZ"/>
              </w:rPr>
              <w:t>Төрт арналы оптоталшықты қабылдап-таратқыш</w:t>
            </w:r>
            <w:bookmarkEnd w:id="0"/>
          </w:p>
        </w:tc>
      </w:tr>
      <w:tr w:rsidR="00FF1519" w:rsidRPr="00C80490" w:rsidTr="00CA2369">
        <w:tc>
          <w:tcPr>
            <w:tcW w:w="42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</w:rPr>
            </w:pPr>
            <w:r w:rsidRPr="00C80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</w:rPr>
            </w:pPr>
            <w:proofErr w:type="spellStart"/>
            <w:r w:rsidRPr="00C8049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49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олар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049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және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және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C80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</w:rPr>
            </w:pPr>
            <w:r w:rsidRPr="00C80490">
              <w:rPr>
                <w:rFonts w:ascii="Times New Roman" w:hAnsi="Times New Roman" w:cs="Times New Roman"/>
              </w:rPr>
              <w:t xml:space="preserve">ҚР СТ 1087-2002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Бағдарламалық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құжаттаманың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бірыңғай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жүйесі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Пайдаланушы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нұсқаулығы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0490">
              <w:rPr>
                <w:rFonts w:ascii="Times New Roman" w:hAnsi="Times New Roman" w:cs="Times New Roman"/>
              </w:rPr>
              <w:t>Құрамына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мазмұнына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және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імдеуіне</w:t>
            </w:r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C80490">
              <w:rPr>
                <w:rFonts w:ascii="Times New Roman" w:hAnsi="Times New Roman" w:cs="Times New Roman"/>
              </w:rPr>
              <w:t>.</w:t>
            </w:r>
          </w:p>
        </w:tc>
      </w:tr>
      <w:tr w:rsidR="00FF1519" w:rsidRPr="00C80490" w:rsidTr="00CA2369">
        <w:tc>
          <w:tcPr>
            <w:tcW w:w="42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</w:rPr>
            </w:pPr>
            <w:r w:rsidRPr="00C80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</w:rPr>
            </w:pPr>
            <w:proofErr w:type="spellStart"/>
            <w:r w:rsidRPr="00C8049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2022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жылдан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ерте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емес</w:t>
            </w:r>
            <w:proofErr w:type="spellEnd"/>
          </w:p>
        </w:tc>
      </w:tr>
      <w:tr w:rsidR="00FF1519" w:rsidRPr="00C80490" w:rsidTr="00CA2369">
        <w:tc>
          <w:tcPr>
            <w:tcW w:w="42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</w:rPr>
            </w:pPr>
            <w:r w:rsidRPr="00C80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</w:rPr>
            </w:pPr>
            <w:proofErr w:type="spellStart"/>
            <w:r w:rsidRPr="00C80490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C804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490">
              <w:rPr>
                <w:rFonts w:ascii="Times New Roman" w:hAnsi="Times New Roman" w:cs="Times New Roman"/>
              </w:rPr>
              <w:t>(</w:t>
            </w:r>
            <w:proofErr w:type="spellStart"/>
            <w:r w:rsidRPr="00C8049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C804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</w:rPr>
            </w:pPr>
            <w:r w:rsidRPr="00C80490">
              <w:rPr>
                <w:rFonts w:ascii="Times New Roman" w:hAnsi="Times New Roman" w:cs="Times New Roman"/>
              </w:rPr>
              <w:t>12</w:t>
            </w:r>
          </w:p>
        </w:tc>
      </w:tr>
      <w:tr w:rsidR="00FF1519" w:rsidRPr="00FF1519" w:rsidTr="00CA2369">
        <w:tc>
          <w:tcPr>
            <w:tcW w:w="42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</w:rPr>
            </w:pPr>
            <w:r w:rsidRPr="00C80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</w:rPr>
            </w:pPr>
            <w:proofErr w:type="spellStart"/>
            <w:r w:rsidRPr="00C8049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049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FF1519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E44E5">
              <w:rPr>
                <w:rFonts w:ascii="Times New Roman" w:hAnsi="Times New Roman" w:cs="Times New Roman"/>
                <w:lang w:val="kk-KZ"/>
              </w:rPr>
              <w:t xml:space="preserve">Бұл жабдық (тақта) талшық </w:t>
            </w:r>
            <w:r>
              <w:rPr>
                <w:rFonts w:ascii="Times New Roman" w:hAnsi="Times New Roman" w:cs="Times New Roman"/>
                <w:lang w:val="kk-KZ"/>
              </w:rPr>
              <w:t>бойынша</w:t>
            </w:r>
            <w:r w:rsidRPr="005E44E5">
              <w:rPr>
                <w:rFonts w:ascii="Times New Roman" w:hAnsi="Times New Roman" w:cs="Times New Roman"/>
                <w:lang w:val="kk-KZ"/>
              </w:rPr>
              <w:t xml:space="preserve"> төрт</w:t>
            </w:r>
            <w:r>
              <w:rPr>
                <w:rFonts w:ascii="Times New Roman" w:hAnsi="Times New Roman" w:cs="Times New Roman"/>
                <w:lang w:val="kk-KZ"/>
              </w:rPr>
              <w:t xml:space="preserve"> бөлек 10/100 BaseT Е арнасына дейін</w:t>
            </w:r>
            <w:r w:rsidRPr="005E44E5">
              <w:rPr>
                <w:rFonts w:ascii="Times New Roman" w:hAnsi="Times New Roman" w:cs="Times New Roman"/>
                <w:lang w:val="kk-KZ"/>
              </w:rPr>
              <w:t xml:space="preserve"> беру үшін </w:t>
            </w:r>
            <w:r>
              <w:rPr>
                <w:rFonts w:ascii="Times New Roman" w:hAnsi="Times New Roman" w:cs="Times New Roman"/>
                <w:lang w:val="kk-KZ"/>
              </w:rPr>
              <w:t>пайдаланылады.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80490">
              <w:rPr>
                <w:rFonts w:ascii="Times New Roman" w:hAnsi="Times New Roman" w:cs="Times New Roman"/>
                <w:b/>
                <w:lang w:val="kk-KZ"/>
              </w:rPr>
              <w:t>Ерекшеліктері мен артықшылықтары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Төрттен кем емес толығымен тәуелсіз және оқшауланған Ethernet ағындары;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Барлық порттарда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10/100-ден кем емес жылдамдық</w:t>
            </w:r>
            <w:r>
              <w:rPr>
                <w:rFonts w:ascii="Times New Roman" w:hAnsi="Times New Roman" w:cs="Times New Roman"/>
                <w:lang w:val="kk-KZ"/>
              </w:rPr>
              <w:t>ты автоматты түрде сәйкестіру</w:t>
            </w:r>
            <w:r w:rsidRPr="00C80490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Берудің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әр ұшын оқшаулауға арналған кірістірілген Ethernet </w:t>
            </w:r>
            <w:r>
              <w:rPr>
                <w:rFonts w:ascii="Times New Roman" w:hAnsi="Times New Roman" w:cs="Times New Roman"/>
                <w:lang w:val="kk-KZ"/>
              </w:rPr>
              <w:t>коммутаторлары</w:t>
            </w:r>
            <w:r w:rsidRPr="00C80490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Картаның шетіндегі төрт таңбалы дисплей арқылы немесе SNMP және VistaLINK арқылы қашықтан картаның сигналы мен күйін жан жақты бақылау;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Жай-күй индикациясы</w:t>
            </w:r>
            <w:r w:rsidRPr="00C80490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Фрейм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мәртебесі;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Мыс порттарындағы жылдамдық индикациясы </w:t>
            </w:r>
            <w:r w:rsidRPr="00C80490">
              <w:rPr>
                <w:rFonts w:ascii="Times New Roman" w:hAnsi="Times New Roman" w:cs="Times New Roman"/>
                <w:lang w:val="kk-KZ"/>
              </w:rPr>
              <w:t>10/100-ден кем емес;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 порттарындағы толық дуплекс/ соқтығысу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индикациясы</w:t>
            </w:r>
            <w:r w:rsidRPr="00C80490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Мыс порттарындағы байланыс белсенділігі;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Қабылданған оптикалық қуат деңгейі;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Тақтаның форма факторы: 2 слоттан аспайды.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80490">
              <w:rPr>
                <w:rFonts w:ascii="Times New Roman" w:hAnsi="Times New Roman" w:cs="Times New Roman"/>
                <w:b/>
                <w:lang w:val="kk-KZ"/>
              </w:rPr>
              <w:t>Ethernet порттары: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Порттардың саны (кіріс/шығыс</w:t>
            </w:r>
            <w:r w:rsidRPr="00C80490">
              <w:rPr>
                <w:rFonts w:ascii="Times New Roman" w:hAnsi="Times New Roman" w:cs="Times New Roman"/>
                <w:lang w:val="kk-KZ"/>
              </w:rPr>
              <w:t>): кемінде 4;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Қолдау көрсетілетін стандарт: IEEE 802.3 10BASE-T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802.3u 100BASE-TX;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Ағытпа </w:t>
            </w:r>
            <w:r w:rsidRPr="00C80490">
              <w:rPr>
                <w:rFonts w:ascii="Times New Roman" w:hAnsi="Times New Roman" w:cs="Times New Roman"/>
                <w:lang w:val="kk-KZ"/>
              </w:rPr>
              <w:t>түрі: RJ 45;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Қосылатын кабельдерге қойылатын талаптар: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C80490">
              <w:rPr>
                <w:rFonts w:ascii="Times New Roman" w:hAnsi="Times New Roman" w:cs="Times New Roman"/>
                <w:lang w:val="kk-KZ"/>
              </w:rPr>
              <w:t>ase-T стандарты үшін</w:t>
            </w:r>
            <w:r w:rsidRPr="00F97D8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кабель түрі </w:t>
            </w:r>
            <w:r w:rsidRPr="00F97D87">
              <w:rPr>
                <w:rFonts w:ascii="Times New Roman" w:hAnsi="Times New Roman" w:cs="Times New Roman"/>
                <w:lang w:val="kk-KZ"/>
              </w:rPr>
              <w:t>UTP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7D87">
              <w:rPr>
                <w:rFonts w:ascii="Times New Roman" w:hAnsi="Times New Roman" w:cs="Times New Roman"/>
                <w:lang w:val="kk-KZ"/>
              </w:rPr>
              <w:t>3, 4 немесе 5 санаттан төмен емес, ұзындығы 100 м дейін</w:t>
            </w:r>
            <w:r w:rsidRPr="00C80490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100Base-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стандарты үшін</w:t>
            </w:r>
            <w:r w:rsidRPr="00F97D87">
              <w:rPr>
                <w:rFonts w:ascii="Times New Roman" w:hAnsi="Times New Roman" w:cs="Times New Roman"/>
                <w:lang w:val="kk-KZ"/>
              </w:rPr>
              <w:t xml:space="preserve"> кабель түрі UTP  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5 санаттан </w:t>
            </w:r>
            <w:r>
              <w:rPr>
                <w:rFonts w:ascii="Times New Roman" w:hAnsi="Times New Roman" w:cs="Times New Roman"/>
                <w:lang w:val="kk-KZ"/>
              </w:rPr>
              <w:t>төмен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емес, ұзындығы 100 м дейін.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80490">
              <w:rPr>
                <w:rFonts w:ascii="Times New Roman" w:hAnsi="Times New Roman" w:cs="Times New Roman"/>
                <w:b/>
                <w:lang w:val="kk-KZ"/>
              </w:rPr>
              <w:t>Оптикалық порттар: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Кіріс порты: кемінде 1;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түрі: SC/PC;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порты: кемінде 1;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түрі: SC/PC;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Толқындардың кіріс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диапазоны: 1270 нм-ден 1610 НМ-ге дейін;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Үдей түсі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және құлдырау уақыты: номиналды секундына 200 кадрдан аспайды;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Джиттер: 0,2 UI-ден аспайды (аралық бірліктер).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80490">
              <w:rPr>
                <w:rFonts w:ascii="Times New Roman" w:hAnsi="Times New Roman" w:cs="Times New Roman"/>
                <w:b/>
                <w:lang w:val="kk-KZ"/>
              </w:rPr>
              <w:lastRenderedPageBreak/>
              <w:t>Максималды кіріс қуаты: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Стандартты: -1 дБм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Кіріс оптикалық сезімталдық: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Мультиплекстеу режимінде: - 22 дБм артық емес;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Стандартты: -23 дБм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артық емес.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сезімталдық: -28 дБм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артық емес.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Толқын ұзындығының диапазоны: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Стандартты: 1310 нм-ден 1550 нм-ге дейін;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CWDM режимінде (толқын ұзындығы</w:t>
            </w:r>
            <w:r>
              <w:rPr>
                <w:rFonts w:ascii="Times New Roman" w:hAnsi="Times New Roman" w:cs="Times New Roman"/>
                <w:lang w:val="kk-KZ"/>
              </w:rPr>
              <w:t xml:space="preserve"> бойынша дөрекі бөлумен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мультиплекстеу): 1270 нм-ден 1610 нм-ге дейін;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DWDM режимінде (толқын</w:t>
            </w:r>
            <w:r>
              <w:rPr>
                <w:rFonts w:ascii="Times New Roman" w:hAnsi="Times New Roman" w:cs="Times New Roman"/>
                <w:lang w:val="kk-KZ"/>
              </w:rPr>
              <w:t xml:space="preserve"> ұзындығы бойынша тығыз бөлумен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мультиплекстеу): 1530 нм-ден 1560 нм-ге дейін. 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Шығыс</w:t>
            </w:r>
            <w:r w:rsidRPr="00C80490">
              <w:rPr>
                <w:rFonts w:ascii="Times New Roman" w:hAnsi="Times New Roman" w:cs="Times New Roman"/>
                <w:b/>
                <w:lang w:val="kk-KZ"/>
              </w:rPr>
              <w:t xml:space="preserve"> қуаты: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1310 нм толқын ұзындығы үшін: -6 дБм кем емес және -8 дБм артық емес;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Мультиплекстеу режимінде 1310 нм толқын ұзындығы үшін: -2 дБм кем емес және 0 дБм артық емес;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CWDM режимінде 1550 нм толқын ұзындығы үшін: -1 дБм кем емес және 0 дБм артық емес;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DWDM режимінде 1550 нм толқын ұзындығы үшін: кемінде 6дБм және 8 дБм артық емес.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80490">
              <w:rPr>
                <w:rFonts w:ascii="Times New Roman" w:hAnsi="Times New Roman" w:cs="Times New Roman"/>
                <w:b/>
                <w:lang w:val="kk-KZ"/>
              </w:rPr>
              <w:t>Электрлік сипаттамалары: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 xml:space="preserve">Кернеу: 11 В кем емес және 13 В </w:t>
            </w:r>
            <w:r>
              <w:rPr>
                <w:rFonts w:ascii="Times New Roman" w:hAnsi="Times New Roman" w:cs="Times New Roman"/>
                <w:lang w:val="kk-KZ"/>
              </w:rPr>
              <w:t>артық емес тұрақты ток</w:t>
            </w:r>
            <w:r w:rsidRPr="00C80490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Тұтынылатын қуаты</w:t>
            </w:r>
            <w:r w:rsidRPr="00C80490">
              <w:rPr>
                <w:rFonts w:ascii="Times New Roman" w:hAnsi="Times New Roman" w:cs="Times New Roman"/>
                <w:lang w:val="kk-KZ"/>
              </w:rPr>
              <w:t>: 11 Вт-тан кем емес және 13 Вт-тан аспайды;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DWDM режимінде тұтынылатын қуат (толқын</w:t>
            </w:r>
            <w:r>
              <w:rPr>
                <w:rFonts w:ascii="Times New Roman" w:hAnsi="Times New Roman" w:cs="Times New Roman"/>
                <w:lang w:val="kk-KZ"/>
              </w:rPr>
              <w:t xml:space="preserve"> ұзындығы бойынша тығыз бөлумен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мультиплекстеу): кемінде 13 Вт және 15 ВТ аспайды.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Evertz-тен </w:t>
            </w:r>
            <w:r w:rsidRPr="00C80490">
              <w:rPr>
                <w:rFonts w:ascii="Times New Roman" w:hAnsi="Times New Roman" w:cs="Times New Roman"/>
                <w:lang w:val="kk-KZ"/>
              </w:rPr>
              <w:t>"7800FR-QT" жабдығымен үйлесімділік.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lastRenderedPageBreak/>
              <w:t xml:space="preserve">VistaLink Pro (12.0.0 b-2066 нұсқасы) бағдарламасымен үйлесімділік 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Тақтаны "7800FR-QT" фрейміне қосуға арналған модульдің болуы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FF1519" w:rsidRPr="00C80490" w:rsidRDefault="00FF1519" w:rsidP="00CA236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Evertz-тен қ</w:t>
            </w:r>
            <w:r w:rsidRPr="00295A95">
              <w:rPr>
                <w:rFonts w:ascii="Times New Roman" w:hAnsi="Times New Roman" w:cs="Times New Roman"/>
                <w:lang w:val="kk-KZ"/>
              </w:rPr>
              <w:t xml:space="preserve">олданыстағы пайдаланылатын </w:t>
            </w:r>
            <w:r w:rsidRPr="00C80490">
              <w:rPr>
                <w:rFonts w:ascii="Times New Roman" w:eastAsia="Calibri" w:hAnsi="Times New Roman" w:cs="Times New Roman"/>
                <w:lang w:val="kk-KZ"/>
              </w:rPr>
              <w:t>7707ET33-4-F2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тақтасына ұқсас;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FF1519" w:rsidRPr="00C80490" w:rsidRDefault="00FF1519" w:rsidP="00CA2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Пайдаланылған немесе қалпына келтірілген жабдықты жеткізуге жол берілмейді.</w:t>
            </w:r>
          </w:p>
          <w:p w:rsidR="00FF1519" w:rsidRPr="00C80490" w:rsidRDefault="00FF1519" w:rsidP="00CA2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 xml:space="preserve">Жабдықтың тұтастығы бұзылмауы керек. </w:t>
            </w:r>
          </w:p>
          <w:p w:rsidR="00FF1519" w:rsidRPr="00C80490" w:rsidRDefault="00FF1519" w:rsidP="00CA2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Жабдық қаптамада, тұтастығын бұзбай жеткізілуі керек.</w:t>
            </w:r>
          </w:p>
          <w:p w:rsidR="00FF1519" w:rsidRPr="00C80490" w:rsidRDefault="00FF1519" w:rsidP="00CA2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 xml:space="preserve">Аукцион шеңберінде Әлеуетті өнім беруші </w:t>
            </w:r>
            <w:r w:rsidRPr="00295A95">
              <w:rPr>
                <w:rFonts w:ascii="Times New Roman" w:hAnsi="Times New Roman" w:cs="Times New Roman"/>
                <w:lang w:val="kk-KZ"/>
              </w:rPr>
              <w:t xml:space="preserve">Әлеуетті өнім берушінің техникалық ерекшелігінде көрсетілген 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өндірушіден немесе оның ресми өкілінен (дилерден немесе дистрибьютордан) </w:t>
            </w:r>
            <w:r>
              <w:rPr>
                <w:rFonts w:ascii="Times New Roman" w:hAnsi="Times New Roman" w:cs="Times New Roman"/>
                <w:lang w:val="kk-KZ"/>
              </w:rPr>
              <w:t>авторландыру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 хатын ұсынуы тиіс.</w:t>
            </w:r>
          </w:p>
          <w:p w:rsidR="00FF1519" w:rsidRPr="00C80490" w:rsidRDefault="00FF1519" w:rsidP="00CA2369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F1519" w:rsidRPr="00C80490" w:rsidTr="00CA2369">
        <w:tc>
          <w:tcPr>
            <w:tcW w:w="42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FF1519" w:rsidRPr="00C80490" w:rsidRDefault="00FF1519" w:rsidP="00CA2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80490">
              <w:rPr>
                <w:rFonts w:ascii="Times New Roman" w:hAnsi="Times New Roman" w:cs="Times New Roman"/>
                <w:lang w:val="kk-KZ"/>
              </w:rPr>
              <w:t>Соммаға жеткізілуі кіреді.</w:t>
            </w:r>
          </w:p>
          <w:p w:rsidR="00FF1519" w:rsidRPr="00C80490" w:rsidRDefault="00FF1519" w:rsidP="00CA236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F1519" w:rsidRPr="0058113A" w:rsidTr="00CA2369">
        <w:tc>
          <w:tcPr>
            <w:tcW w:w="425" w:type="dxa"/>
          </w:tcPr>
          <w:p w:rsidR="00FF1519" w:rsidRPr="00C80490" w:rsidRDefault="00FF1519" w:rsidP="00CA2369">
            <w:pPr>
              <w:rPr>
                <w:rFonts w:ascii="Times New Roman" w:hAnsi="Times New Roman" w:cs="Times New Roman"/>
              </w:rPr>
            </w:pPr>
            <w:r w:rsidRPr="00C804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FF1519" w:rsidRPr="0058113A" w:rsidRDefault="00FF1519" w:rsidP="00CA2369">
            <w:pPr>
              <w:rPr>
                <w:rFonts w:ascii="Times New Roman" w:hAnsi="Times New Roman" w:cs="Times New Roman"/>
              </w:rPr>
            </w:pPr>
            <w:proofErr w:type="spellStart"/>
            <w:r w:rsidRPr="00C8049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деп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және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алу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шарт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049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049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C80490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C8049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өнім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үшін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жол</w:t>
            </w:r>
            <w:proofErr w:type="spellEnd"/>
            <w:r w:rsidRPr="00C8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49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FF1519" w:rsidRPr="0058113A" w:rsidRDefault="00FF1519" w:rsidP="00CA2369">
            <w:pPr>
              <w:rPr>
                <w:rFonts w:ascii="Times New Roman" w:hAnsi="Times New Roman" w:cs="Times New Roman"/>
              </w:rPr>
            </w:pPr>
          </w:p>
        </w:tc>
      </w:tr>
    </w:tbl>
    <w:p w:rsidR="00692F48" w:rsidRDefault="00692F48"/>
    <w:sectPr w:rsidR="00692F4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19"/>
    <w:rsid w:val="00692F48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B0F3"/>
  <w15:chartTrackingRefBased/>
  <w15:docId w15:val="{E4063C47-D743-4669-9AF4-35B52CB1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19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1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1519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2023-02-16T05:19:00Z</dcterms:created>
  <dcterms:modified xsi:type="dcterms:W3CDTF">2023-02-16T05:21:00Z</dcterms:modified>
</cp:coreProperties>
</file>