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9B" w:rsidRDefault="000C3B9B" w:rsidP="000C3B9B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ТЕХНИКАЛЫҚ ЕРЕКШЕЛІК</w:t>
      </w:r>
    </w:p>
    <w:p w:rsidR="000C3B9B" w:rsidRPr="00400B10" w:rsidRDefault="000C3B9B" w:rsidP="000C3B9B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C3B9B" w:rsidRPr="00400B10" w:rsidTr="003844E7">
        <w:tc>
          <w:tcPr>
            <w:tcW w:w="42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  <w:b/>
              </w:rPr>
            </w:pPr>
            <w:r w:rsidRPr="00400B1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5" w:type="dxa"/>
          </w:tcPr>
          <w:p w:rsidR="000C3B9B" w:rsidRPr="00400B10" w:rsidRDefault="000C3B9B" w:rsidP="00384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Бөлімі</w:t>
            </w:r>
            <w:proofErr w:type="spellEnd"/>
          </w:p>
        </w:tc>
        <w:tc>
          <w:tcPr>
            <w:tcW w:w="6379" w:type="dxa"/>
          </w:tcPr>
          <w:p w:rsidR="000C3B9B" w:rsidRPr="00400B10" w:rsidRDefault="000C3B9B" w:rsidP="003844E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r w:rsidRPr="00400B10">
              <w:rPr>
                <w:rFonts w:ascii="Times New Roman" w:hAnsi="Times New Roman" w:cs="Times New Roman"/>
                <w:b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  <w:b/>
                <w:lang w:val="kk-KZ"/>
              </w:rPr>
              <w:t>ы</w:t>
            </w:r>
          </w:p>
        </w:tc>
      </w:tr>
      <w:tr w:rsidR="000C3B9B" w:rsidRPr="00400B10" w:rsidTr="003844E7">
        <w:tc>
          <w:tcPr>
            <w:tcW w:w="42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Тауардың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0C3B9B" w:rsidRPr="008F733F" w:rsidRDefault="000C3B9B" w:rsidP="003844E7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proofErr w:type="spellStart"/>
            <w:r w:rsidRPr="00561542">
              <w:rPr>
                <w:rFonts w:ascii="Times New Roman" w:hAnsi="Times New Roman" w:cs="Times New Roman"/>
              </w:rPr>
              <w:t>Матрицаға</w:t>
            </w:r>
            <w:proofErr w:type="spellEnd"/>
            <w:r w:rsidRPr="00561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542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561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542">
              <w:rPr>
                <w:rFonts w:ascii="Times New Roman" w:hAnsi="Times New Roman" w:cs="Times New Roman"/>
              </w:rPr>
              <w:t>кіріс</w:t>
            </w:r>
            <w:proofErr w:type="spellEnd"/>
            <w:r w:rsidRPr="005615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542">
              <w:rPr>
                <w:rFonts w:ascii="Times New Roman" w:hAnsi="Times New Roman" w:cs="Times New Roman"/>
              </w:rPr>
              <w:t>тақ</w:t>
            </w:r>
            <w:proofErr w:type="spellEnd"/>
            <w:r>
              <w:rPr>
                <w:rFonts w:ascii="Times New Roman" w:hAnsi="Times New Roman" w:cs="Times New Roman"/>
                <w:lang w:val="kk-KZ"/>
              </w:rPr>
              <w:t>тасы</w:t>
            </w:r>
            <w:bookmarkEnd w:id="0"/>
          </w:p>
        </w:tc>
      </w:tr>
      <w:tr w:rsidR="000C3B9B" w:rsidRPr="00400B10" w:rsidTr="003844E7">
        <w:tc>
          <w:tcPr>
            <w:tcW w:w="42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ал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атауы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мемлекетаралық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стандарттар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болмаған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алуды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нормалау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ескеріле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отырып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етілетін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пайдаланушылық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</w:p>
        </w:tc>
      </w:tr>
      <w:tr w:rsidR="000C3B9B" w:rsidRPr="00400B10" w:rsidTr="003844E7">
        <w:tc>
          <w:tcPr>
            <w:tcW w:w="42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Шыққан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жылы</w:t>
            </w:r>
            <w:proofErr w:type="spellEnd"/>
          </w:p>
        </w:tc>
        <w:tc>
          <w:tcPr>
            <w:tcW w:w="6379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kk-KZ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емес</w:t>
            </w:r>
            <w:proofErr w:type="spellEnd"/>
          </w:p>
        </w:tc>
      </w:tr>
      <w:tr w:rsidR="000C3B9B" w:rsidRPr="00400B10" w:rsidTr="003844E7">
        <w:tc>
          <w:tcPr>
            <w:tcW w:w="42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Кепілдік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мерзімі</w:t>
            </w:r>
            <w:proofErr w:type="spellEnd"/>
            <w:r w:rsidRPr="00400B1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B10">
              <w:rPr>
                <w:rFonts w:ascii="Times New Roman" w:hAnsi="Times New Roman" w:cs="Times New Roman"/>
              </w:rPr>
              <w:t>(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айлар</w:t>
            </w:r>
            <w:proofErr w:type="spellEnd"/>
            <w:r w:rsidRPr="00400B1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C3B9B" w:rsidRPr="000C3B9B" w:rsidTr="003844E7">
        <w:tc>
          <w:tcPr>
            <w:tcW w:w="42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алынатын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тауарлардың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функционалдық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сапалық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өнімділігі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сипаттамаларының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сипатталуы</w:t>
            </w:r>
            <w:proofErr w:type="spellEnd"/>
          </w:p>
        </w:tc>
        <w:tc>
          <w:tcPr>
            <w:tcW w:w="6379" w:type="dxa"/>
          </w:tcPr>
          <w:p w:rsidR="000C3B9B" w:rsidRDefault="000C3B9B" w:rsidP="003844E7">
            <w:pPr>
              <w:rPr>
                <w:rFonts w:ascii="Times New Roman" w:hAnsi="Times New Roman"/>
                <w:lang w:val="kk-KZ"/>
              </w:rPr>
            </w:pPr>
          </w:p>
          <w:p w:rsidR="000C3B9B" w:rsidRPr="00F80EC0" w:rsidRDefault="000C3B9B" w:rsidP="003844E7">
            <w:pPr>
              <w:rPr>
                <w:rFonts w:ascii="Times New Roman" w:hAnsi="Times New Roman"/>
                <w:lang w:val="kk-KZ"/>
              </w:rPr>
            </w:pPr>
            <w:r w:rsidRPr="00F80EC0">
              <w:rPr>
                <w:rFonts w:ascii="Times New Roman" w:hAnsi="Times New Roman"/>
                <w:lang w:val="kk-KZ"/>
              </w:rPr>
              <w:t xml:space="preserve">32 сигналға дейін қолдайтын Xenon матрицасы үшін </w:t>
            </w:r>
            <w:r>
              <w:rPr>
                <w:rFonts w:ascii="Times New Roman" w:hAnsi="Times New Roman"/>
                <w:lang w:val="kk-KZ"/>
              </w:rPr>
              <w:t>кіріс</w:t>
            </w:r>
            <w:r w:rsidRPr="00F80EC0">
              <w:rPr>
                <w:rFonts w:ascii="Times New Roman" w:hAnsi="Times New Roman"/>
                <w:lang w:val="kk-KZ"/>
              </w:rPr>
              <w:t xml:space="preserve"> тақта.</w:t>
            </w:r>
          </w:p>
          <w:p w:rsidR="000C3B9B" w:rsidRPr="008713F8" w:rsidRDefault="000C3B9B" w:rsidP="003844E7">
            <w:pPr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>Стандарттарды қолдау-SMPTE 259M, SMPTE 292M;</w:t>
            </w:r>
          </w:p>
          <w:p w:rsidR="000C3B9B" w:rsidRPr="008713F8" w:rsidRDefault="000C3B9B" w:rsidP="003844E7">
            <w:pPr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>Сигнал деңгейі-800 mV артық емес;</w:t>
            </w:r>
          </w:p>
          <w:p w:rsidR="000C3B9B" w:rsidRPr="008713F8" w:rsidRDefault="000C3B9B" w:rsidP="003844E7">
            <w:pPr>
              <w:rPr>
                <w:rFonts w:ascii="Times New Roman" w:hAnsi="Times New Roman"/>
                <w:lang w:val="kk-KZ"/>
              </w:rPr>
            </w:pPr>
            <w:r w:rsidRPr="00F80EC0">
              <w:rPr>
                <w:rFonts w:ascii="Times New Roman" w:hAnsi="Times New Roman"/>
              </w:rPr>
              <w:t>Импеданс</w:t>
            </w:r>
            <w:r w:rsidRPr="008713F8">
              <w:rPr>
                <w:rFonts w:ascii="Times New Roman" w:hAnsi="Times New Roman"/>
                <w:lang w:val="kk-KZ"/>
              </w:rPr>
              <w:t>: 75 Ом</w:t>
            </w:r>
            <w:r>
              <w:rPr>
                <w:rFonts w:ascii="Times New Roman" w:hAnsi="Times New Roman"/>
                <w:lang w:val="kk-KZ"/>
              </w:rPr>
              <w:t>-нан кем емес</w:t>
            </w:r>
            <w:r w:rsidRPr="008713F8">
              <w:rPr>
                <w:rFonts w:ascii="Times New Roman" w:hAnsi="Times New Roman"/>
                <w:lang w:val="kk-KZ"/>
              </w:rPr>
              <w:t>;</w:t>
            </w:r>
          </w:p>
          <w:p w:rsidR="000C3B9B" w:rsidRPr="008713F8" w:rsidRDefault="000C3B9B" w:rsidP="003844E7">
            <w:pPr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 xml:space="preserve">5 – 270 МГц </w:t>
            </w:r>
            <w:r>
              <w:rPr>
                <w:rFonts w:ascii="Times New Roman" w:hAnsi="Times New Roman"/>
                <w:lang w:val="kk-KZ"/>
              </w:rPr>
              <w:t xml:space="preserve">кезінде </w:t>
            </w:r>
            <w:r w:rsidRPr="008713F8">
              <w:rPr>
                <w:rFonts w:ascii="Times New Roman" w:hAnsi="Times New Roman"/>
                <w:lang w:val="kk-KZ"/>
              </w:rPr>
              <w:t xml:space="preserve">кері </w:t>
            </w:r>
            <w:r>
              <w:rPr>
                <w:rFonts w:ascii="Times New Roman" w:hAnsi="Times New Roman"/>
                <w:lang w:val="kk-KZ"/>
              </w:rPr>
              <w:t>жоғалулар</w:t>
            </w:r>
            <w:r w:rsidRPr="008713F8">
              <w:rPr>
                <w:rFonts w:ascii="Times New Roman" w:hAnsi="Times New Roman"/>
                <w:lang w:val="kk-KZ"/>
              </w:rPr>
              <w:t xml:space="preserve">: </w:t>
            </w:r>
            <w:r>
              <w:rPr>
                <w:rFonts w:ascii="Times New Roman" w:hAnsi="Times New Roman"/>
                <w:lang w:val="kk-KZ"/>
              </w:rPr>
              <w:t xml:space="preserve">кемінде </w:t>
            </w:r>
            <w:r w:rsidRPr="008713F8">
              <w:rPr>
                <w:rFonts w:ascii="Times New Roman" w:hAnsi="Times New Roman"/>
                <w:lang w:val="kk-KZ"/>
              </w:rPr>
              <w:t>15дБ;</w:t>
            </w:r>
          </w:p>
          <w:p w:rsidR="000C3B9B" w:rsidRPr="008713F8" w:rsidRDefault="000C3B9B" w:rsidP="003844E7">
            <w:pPr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 xml:space="preserve">BNC </w:t>
            </w:r>
            <w:r>
              <w:rPr>
                <w:rFonts w:ascii="Times New Roman" w:hAnsi="Times New Roman"/>
                <w:lang w:val="kk-KZ"/>
              </w:rPr>
              <w:t>ағытпаларының</w:t>
            </w:r>
            <w:r w:rsidRPr="008713F8">
              <w:rPr>
                <w:rFonts w:ascii="Times New Roman" w:hAnsi="Times New Roman"/>
                <w:lang w:val="kk-KZ"/>
              </w:rPr>
              <w:t xml:space="preserve"> кірісі (IEC 61169-8): кемінде 32;</w:t>
            </w:r>
          </w:p>
          <w:p w:rsidR="000C3B9B" w:rsidRPr="00F80EC0" w:rsidRDefault="000C3B9B" w:rsidP="003844E7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Кіріс тақтасы </w:t>
            </w:r>
            <w:r w:rsidRPr="00F80EC0">
              <w:rPr>
                <w:rFonts w:ascii="Times New Roman" w:hAnsi="Times New Roman"/>
                <w:lang w:val="kk-KZ"/>
              </w:rPr>
              <w:t xml:space="preserve">Evertz-тен </w:t>
            </w:r>
            <w:r>
              <w:rPr>
                <w:rFonts w:ascii="Times New Roman" w:hAnsi="Times New Roman"/>
                <w:lang w:val="kk-KZ"/>
              </w:rPr>
              <w:t>«</w:t>
            </w:r>
            <w:r w:rsidRPr="00F80EC0">
              <w:rPr>
                <w:rFonts w:ascii="Times New Roman" w:hAnsi="Times New Roman"/>
                <w:lang w:val="kk-KZ"/>
              </w:rPr>
              <w:t>Xenon</w:t>
            </w:r>
            <w:r>
              <w:rPr>
                <w:rFonts w:ascii="Times New Roman" w:hAnsi="Times New Roman"/>
                <w:lang w:val="kk-KZ"/>
              </w:rPr>
              <w:t>»</w:t>
            </w:r>
            <w:r w:rsidRPr="00F80EC0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бейнематрицасымен үйлесімді болуы керек, ж</w:t>
            </w:r>
            <w:r w:rsidRPr="00F80EC0">
              <w:rPr>
                <w:rFonts w:ascii="Times New Roman" w:hAnsi="Times New Roman"/>
                <w:lang w:val="kk-KZ"/>
              </w:rPr>
              <w:t>инақтау - «XE4-3232HX+XLINK»</w:t>
            </w:r>
          </w:p>
          <w:p w:rsidR="000C3B9B" w:rsidRPr="008713F8" w:rsidRDefault="000C3B9B" w:rsidP="003844E7">
            <w:pPr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>F-Link, Q-link, Telnet протоколдарын қолдау.</w:t>
            </w:r>
          </w:p>
          <w:p w:rsidR="000C3B9B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 xml:space="preserve">Енгізу </w:t>
            </w:r>
            <w:r>
              <w:rPr>
                <w:rFonts w:ascii="Times New Roman" w:hAnsi="Times New Roman"/>
                <w:lang w:val="kk-KZ"/>
              </w:rPr>
              <w:t>тақтасында</w:t>
            </w:r>
            <w:r w:rsidRPr="008713F8">
              <w:rPr>
                <w:rFonts w:ascii="Times New Roman" w:hAnsi="Times New Roman"/>
                <w:lang w:val="kk-KZ"/>
              </w:rPr>
              <w:t xml:space="preserve"> кемінде 3 қоректендіру индикаторы</w:t>
            </w:r>
            <w:r>
              <w:rPr>
                <w:rFonts w:ascii="Times New Roman" w:hAnsi="Times New Roman"/>
                <w:lang w:val="kk-KZ"/>
              </w:rPr>
              <w:t xml:space="preserve"> болуы керек,</w:t>
            </w:r>
            <w:r w:rsidRPr="008713F8">
              <w:rPr>
                <w:rFonts w:ascii="Times New Roman" w:hAnsi="Times New Roman"/>
                <w:lang w:val="kk-KZ"/>
              </w:rPr>
              <w:t xml:space="preserve"> +12В, +3.3</w:t>
            </w:r>
            <w:r>
              <w:rPr>
                <w:rFonts w:ascii="Times New Roman" w:hAnsi="Times New Roman"/>
                <w:lang w:val="kk-KZ"/>
              </w:rPr>
              <w:t xml:space="preserve"> В және +1.8 В </w:t>
            </w:r>
            <w:r w:rsidRPr="008713F8">
              <w:rPr>
                <w:rFonts w:ascii="Times New Roman" w:hAnsi="Times New Roman"/>
                <w:lang w:val="kk-KZ"/>
              </w:rPr>
              <w:t>;</w:t>
            </w:r>
          </w:p>
          <w:p w:rsidR="000C3B9B" w:rsidRPr="008713F8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>FPGA сәтті бағдарламалауды көрсететін индикатордың болуы;</w:t>
            </w:r>
          </w:p>
          <w:p w:rsidR="000C3B9B" w:rsidRPr="008713F8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lastRenderedPageBreak/>
              <w:t>F-Link индикаторының болуы;</w:t>
            </w:r>
          </w:p>
          <w:p w:rsidR="000C3B9B" w:rsidRPr="008713F8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«Жағдай»</w:t>
            </w:r>
            <w:r w:rsidRPr="008713F8">
              <w:rPr>
                <w:rFonts w:ascii="Times New Roman" w:hAnsi="Times New Roman"/>
                <w:lang w:val="kk-KZ"/>
              </w:rPr>
              <w:t xml:space="preserve"> индикаторының болуы;</w:t>
            </w:r>
          </w:p>
          <w:p w:rsidR="000C3B9B" w:rsidRPr="008713F8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Тақта корпусында</w:t>
            </w:r>
            <w:r w:rsidRPr="008713F8">
              <w:rPr>
                <w:rFonts w:ascii="Times New Roman" w:hAnsi="Times New Roman"/>
                <w:lang w:val="kk-KZ"/>
              </w:rPr>
              <w:t xml:space="preserve"> </w:t>
            </w:r>
            <w:r w:rsidRPr="008B697E">
              <w:rPr>
                <w:rFonts w:ascii="Times New Roman" w:hAnsi="Times New Roman"/>
                <w:lang w:val="kk-KZ"/>
              </w:rPr>
              <w:t>DIP</w:t>
            </w:r>
            <w:r w:rsidRPr="008713F8"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ажыратып-</w:t>
            </w:r>
            <w:r w:rsidRPr="008713F8">
              <w:rPr>
                <w:rFonts w:ascii="Times New Roman" w:hAnsi="Times New Roman"/>
                <w:lang w:val="kk-KZ"/>
              </w:rPr>
              <w:t>қосқышының болуы;</w:t>
            </w:r>
          </w:p>
          <w:p w:rsidR="000C3B9B" w:rsidRPr="008713F8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Тақта корпусында фрейм</w:t>
            </w:r>
            <w:r w:rsidRPr="008713F8">
              <w:rPr>
                <w:rFonts w:ascii="Times New Roman" w:hAnsi="Times New Roman"/>
                <w:lang w:val="kk-KZ"/>
              </w:rPr>
              <w:t xml:space="preserve"> мекен-жайын </w:t>
            </w:r>
            <w:r w:rsidRPr="00F80EC0">
              <w:rPr>
                <w:rFonts w:ascii="Times New Roman" w:hAnsi="Times New Roman"/>
                <w:lang w:val="kk-KZ"/>
              </w:rPr>
              <w:t>ажыратып-қосқышының</w:t>
            </w:r>
            <w:r w:rsidRPr="008713F8">
              <w:rPr>
                <w:rFonts w:ascii="Times New Roman" w:hAnsi="Times New Roman"/>
                <w:lang w:val="kk-KZ"/>
              </w:rPr>
              <w:t xml:space="preserve"> болуы;</w:t>
            </w:r>
          </w:p>
          <w:p w:rsidR="000C3B9B" w:rsidRPr="008713F8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 w:rsidRPr="008713F8">
              <w:rPr>
                <w:rFonts w:ascii="Times New Roman" w:hAnsi="Times New Roman"/>
                <w:lang w:val="kk-KZ"/>
              </w:rPr>
              <w:t>Тақтаның корпусында тақтаны қайта жүктеу батырмасының болуы;</w:t>
            </w:r>
          </w:p>
          <w:p w:rsidR="000C3B9B" w:rsidRPr="008713F8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Тақта</w:t>
            </w:r>
            <w:r w:rsidRPr="008713F8">
              <w:rPr>
                <w:rFonts w:ascii="Times New Roman" w:hAnsi="Times New Roman"/>
                <w:lang w:val="kk-KZ"/>
              </w:rPr>
              <w:t xml:space="preserve"> VistaLink Pro бағдарламасымен үйлесімді болуы керек (</w:t>
            </w:r>
            <w:r w:rsidRPr="002F4D28">
              <w:rPr>
                <w:rFonts w:ascii="Times New Roman" w:hAnsi="Times New Roman"/>
                <w:lang w:val="kk-KZ"/>
              </w:rPr>
              <w:t xml:space="preserve">12.0.0. b-2066 </w:t>
            </w:r>
            <w:r>
              <w:rPr>
                <w:rFonts w:ascii="Times New Roman" w:hAnsi="Times New Roman"/>
                <w:lang w:val="kk-KZ"/>
              </w:rPr>
              <w:t>нұсқасы</w:t>
            </w:r>
            <w:r w:rsidRPr="008713F8">
              <w:rPr>
                <w:rFonts w:ascii="Times New Roman" w:hAnsi="Times New Roman"/>
                <w:lang w:val="kk-KZ"/>
              </w:rPr>
              <w:t xml:space="preserve"> немесе одан бұрынғы нұсқасы);</w:t>
            </w:r>
          </w:p>
          <w:p w:rsidR="000C3B9B" w:rsidRDefault="000C3B9B" w:rsidP="003844E7">
            <w:pPr>
              <w:shd w:val="clear" w:color="auto" w:fill="FFFFFF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Тақта Magnum-мен</w:t>
            </w:r>
            <w:r w:rsidRPr="008713F8">
              <w:rPr>
                <w:rFonts w:ascii="Times New Roman" w:hAnsi="Times New Roman"/>
                <w:lang w:val="kk-KZ"/>
              </w:rPr>
              <w:t xml:space="preserve"> үйлесімді болуы керек (</w:t>
            </w:r>
            <w:r w:rsidRPr="002F4D28">
              <w:rPr>
                <w:rFonts w:ascii="Times New Roman" w:hAnsi="Times New Roman"/>
                <w:lang w:val="kk-KZ"/>
              </w:rPr>
              <w:t>rootfs 21.4.2</w:t>
            </w:r>
            <w:r w:rsidRPr="008713F8">
              <w:rPr>
                <w:rFonts w:ascii="Times New Roman" w:hAnsi="Times New Roman"/>
                <w:lang w:val="kk-KZ"/>
              </w:rPr>
              <w:t xml:space="preserve"> нұсқасы және бұрынғы нұсқасы</w:t>
            </w:r>
            <w:r>
              <w:rPr>
                <w:rFonts w:ascii="Times New Roman" w:hAnsi="Times New Roman"/>
                <w:lang w:val="kk-KZ"/>
              </w:rPr>
              <w:t xml:space="preserve">, </w:t>
            </w:r>
            <w:r w:rsidRPr="002F4D28">
              <w:rPr>
                <w:rFonts w:ascii="Times New Roman" w:hAnsi="Times New Roman"/>
                <w:lang w:val="kk-KZ"/>
              </w:rPr>
              <w:t>router 4.1.7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713F8">
              <w:rPr>
                <w:rFonts w:ascii="Times New Roman" w:hAnsi="Times New Roman"/>
                <w:lang w:val="kk-KZ"/>
              </w:rPr>
              <w:t>нұсқасы және бұрынғы нұсқасы).</w:t>
            </w:r>
          </w:p>
          <w:p w:rsidR="000C3B9B" w:rsidRDefault="000C3B9B" w:rsidP="003844E7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Пайдаланылған, қалпына келтірілген, қайта өңделген немесе кез келген тәсілмен түрлендірілген тақтаны жеткізуге жол берілмейді.</w:t>
            </w:r>
          </w:p>
          <w:p w:rsidR="000C3B9B" w:rsidRPr="00C71477" w:rsidRDefault="000C3B9B" w:rsidP="00384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Аукцион шеңберінде Әлеуетті Ж</w:t>
            </w:r>
            <w:r w:rsidRPr="00AC66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еткізуші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Ә</w:t>
            </w:r>
            <w:r w:rsidRPr="00F80EC0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леуетті жеткізушінің техникалық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ерекшелігінде</w:t>
            </w:r>
            <w:r w:rsidRPr="00F80EC0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көрсетілген </w:t>
            </w:r>
            <w:r w:rsidRPr="00AC66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жабдықты өндірушіден немесе оның ресми өкілінен (дилерден немесе дистрибьютордан)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авторландыру</w:t>
            </w:r>
            <w:r w:rsidRPr="00AC66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хатын ұсынуы керек.</w:t>
            </w:r>
          </w:p>
          <w:p w:rsidR="000C3B9B" w:rsidRPr="00742026" w:rsidRDefault="000C3B9B" w:rsidP="003844E7">
            <w:pPr>
              <w:tabs>
                <w:tab w:val="left" w:pos="900"/>
              </w:tabs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3B9B" w:rsidRPr="000C3B9B" w:rsidTr="003844E7">
        <w:tc>
          <w:tcPr>
            <w:tcW w:w="425" w:type="dxa"/>
          </w:tcPr>
          <w:p w:rsidR="000C3B9B" w:rsidRPr="001B7126" w:rsidRDefault="000C3B9B" w:rsidP="003844E7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lastRenderedPageBreak/>
              <w:t>6</w:t>
            </w:r>
          </w:p>
        </w:tc>
        <w:tc>
          <w:tcPr>
            <w:tcW w:w="3545" w:type="dxa"/>
          </w:tcPr>
          <w:p w:rsidR="000C3B9B" w:rsidRPr="001B7126" w:rsidRDefault="000C3B9B" w:rsidP="003844E7">
            <w:pPr>
              <w:rPr>
                <w:rFonts w:ascii="Times New Roman" w:hAnsi="Times New Roman" w:cs="Times New Roman"/>
                <w:lang w:val="kk-KZ"/>
              </w:rPr>
            </w:pPr>
            <w:r w:rsidRPr="001B7126">
              <w:rPr>
                <w:rFonts w:ascii="Times New Roman" w:hAnsi="Times New Roman" w:cs="Times New Roman"/>
                <w:lang w:val="kk-KZ"/>
              </w:rPr>
              <w:t>Байланысты қызметтер (қажет болған жағдайда көрсетіледі) (монтаждау, іске қосу, дайындау, тексеру және тауарларды сынау)</w:t>
            </w:r>
          </w:p>
        </w:tc>
        <w:tc>
          <w:tcPr>
            <w:tcW w:w="6379" w:type="dxa"/>
          </w:tcPr>
          <w:p w:rsidR="000C3B9B" w:rsidRPr="00400B10" w:rsidRDefault="000C3B9B" w:rsidP="003844E7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3B9B" w:rsidRPr="00400B10" w:rsidTr="003844E7">
        <w:tc>
          <w:tcPr>
            <w:tcW w:w="42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r w:rsidRPr="00400B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5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  <w:proofErr w:type="spellStart"/>
            <w:r w:rsidRPr="00400B10">
              <w:rPr>
                <w:rFonts w:ascii="Times New Roman" w:hAnsi="Times New Roman" w:cs="Times New Roman"/>
              </w:rPr>
              <w:t>Орындаушы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жеңімпаз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деп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анықталған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орындаушыға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қойылатын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қосымша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және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онымен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алу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туралы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шарт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жасасу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жағдайда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00B10">
              <w:rPr>
                <w:rFonts w:ascii="Times New Roman" w:hAnsi="Times New Roman" w:cs="Times New Roman"/>
              </w:rPr>
              <w:t>көрсетіледі</w:t>
            </w:r>
            <w:proofErr w:type="spellEnd"/>
            <w:r w:rsidRPr="00400B10">
              <w:rPr>
                <w:rFonts w:ascii="Times New Roman" w:hAnsi="Times New Roman" w:cs="Times New Roman"/>
              </w:rPr>
              <w:t>)(</w:t>
            </w:r>
            <w:proofErr w:type="spellStart"/>
            <w:proofErr w:type="gramEnd"/>
            <w:r w:rsidRPr="00400B10">
              <w:rPr>
                <w:rFonts w:ascii="Times New Roman" w:hAnsi="Times New Roman" w:cs="Times New Roman"/>
              </w:rPr>
              <w:t>Әлеуетті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өнім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берушіні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көрсетілген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мәліметтерді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көрсетпегені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бермегені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үшін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қабылдамауға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жол</w:t>
            </w:r>
            <w:proofErr w:type="spellEnd"/>
            <w:r w:rsidRPr="00400B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0B10">
              <w:rPr>
                <w:rFonts w:ascii="Times New Roman" w:hAnsi="Times New Roman" w:cs="Times New Roman"/>
              </w:rPr>
              <w:t>берілмейді</w:t>
            </w:r>
            <w:proofErr w:type="spellEnd"/>
          </w:p>
        </w:tc>
        <w:tc>
          <w:tcPr>
            <w:tcW w:w="6379" w:type="dxa"/>
          </w:tcPr>
          <w:p w:rsidR="000C3B9B" w:rsidRPr="00400B10" w:rsidRDefault="000C3B9B" w:rsidP="003844E7">
            <w:pPr>
              <w:rPr>
                <w:rFonts w:ascii="Times New Roman" w:hAnsi="Times New Roman" w:cs="Times New Roman"/>
              </w:rPr>
            </w:pPr>
          </w:p>
        </w:tc>
      </w:tr>
    </w:tbl>
    <w:p w:rsidR="00B01BD2" w:rsidRDefault="00B01BD2"/>
    <w:sectPr w:rsidR="00B0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9B"/>
    <w:rsid w:val="000C3B9B"/>
    <w:rsid w:val="00B0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360A"/>
  <w15:chartTrackingRefBased/>
  <w15:docId w15:val="{A6786F73-4F68-4504-8AC1-0472D989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B9B"/>
    <w:pPr>
      <w:spacing w:after="200" w:line="276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B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3B9B"/>
    <w:pPr>
      <w:spacing w:after="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2023-02-16T08:24:00Z</dcterms:created>
  <dcterms:modified xsi:type="dcterms:W3CDTF">2023-02-16T08:25:00Z</dcterms:modified>
</cp:coreProperties>
</file>