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D5" w:rsidRDefault="006778D5" w:rsidP="006778D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6778D5" w:rsidRPr="00400B10" w:rsidRDefault="006778D5" w:rsidP="006778D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6778D5" w:rsidRPr="00400B10" w:rsidTr="008E590A">
        <w:tc>
          <w:tcPr>
            <w:tcW w:w="42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6778D5" w:rsidRPr="00400B10" w:rsidRDefault="006778D5" w:rsidP="008E59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6778D5" w:rsidRPr="00400B10" w:rsidRDefault="006778D5" w:rsidP="008E590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6778D5" w:rsidRPr="00400B10" w:rsidTr="008E590A">
        <w:tc>
          <w:tcPr>
            <w:tcW w:w="42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Матрица</w:t>
            </w:r>
            <w:bookmarkEnd w:id="0"/>
          </w:p>
        </w:tc>
      </w:tr>
      <w:tr w:rsidR="006778D5" w:rsidRPr="00400B10" w:rsidTr="008E590A">
        <w:tc>
          <w:tcPr>
            <w:tcW w:w="42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6778D5" w:rsidRPr="008F0352" w:rsidRDefault="006778D5" w:rsidP="008E590A">
            <w:pPr>
              <w:rPr>
                <w:rFonts w:ascii="Times New Roman" w:hAnsi="Times New Roman" w:cs="Times New Roman"/>
              </w:rPr>
            </w:pPr>
          </w:p>
        </w:tc>
      </w:tr>
      <w:tr w:rsidR="006778D5" w:rsidRPr="00400B10" w:rsidTr="008E590A">
        <w:tc>
          <w:tcPr>
            <w:tcW w:w="42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6778D5" w:rsidRPr="00400B10" w:rsidTr="008E590A">
        <w:tc>
          <w:tcPr>
            <w:tcW w:w="42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778D5" w:rsidRPr="00BE062A" w:rsidTr="008E590A">
        <w:tc>
          <w:tcPr>
            <w:tcW w:w="42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6778D5" w:rsidRDefault="006778D5" w:rsidP="008E590A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  <w:lang w:val="kk-KZ"/>
              </w:rPr>
            </w:pPr>
            <w:r>
              <w:rPr>
                <w:b w:val="0"/>
                <w:bCs w:val="0"/>
                <w:sz w:val="22"/>
                <w:szCs w:val="22"/>
                <w:lang w:val="kk-KZ"/>
              </w:rPr>
              <w:t xml:space="preserve">Матрица </w:t>
            </w:r>
            <w:r w:rsidRPr="00B55E00">
              <w:rPr>
                <w:b w:val="0"/>
                <w:bCs w:val="0"/>
                <w:sz w:val="22"/>
                <w:szCs w:val="22"/>
                <w:lang w:val="kk-KZ"/>
              </w:rPr>
              <w:t xml:space="preserve">кемінде 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 xml:space="preserve">32 </w:t>
            </w:r>
            <w:r w:rsidRPr="0081618B">
              <w:rPr>
                <w:b w:val="0"/>
                <w:bCs w:val="0"/>
                <w:sz w:val="22"/>
                <w:szCs w:val="22"/>
                <w:lang w:val="kk-KZ"/>
              </w:rPr>
              <w:t>BNC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 xml:space="preserve">кірісі мен 32 шығысын біріктіру және 64 көздер мен 64 </w:t>
            </w:r>
            <w:r w:rsidRPr="00B55E00">
              <w:rPr>
                <w:b w:val="0"/>
                <w:bCs w:val="0"/>
                <w:sz w:val="22"/>
                <w:szCs w:val="22"/>
                <w:lang w:val="kk-KZ"/>
              </w:rPr>
              <w:t xml:space="preserve"> адресаттарына дейін кеңейту мүмкіндігі болуы керек, қосымша енгізу және шығару модульдері матрицаға кез келген уақытта орнатылуы мүмкін.</w:t>
            </w:r>
          </w:p>
          <w:p w:rsidR="006778D5" w:rsidRPr="00B55E00" w:rsidRDefault="006778D5" w:rsidP="008E590A">
            <w:pPr>
              <w:pStyle w:val="3"/>
              <w:spacing w:before="0" w:beforeAutospacing="0" w:after="0" w:afterAutospacing="0"/>
              <w:outlineLvl w:val="2"/>
              <w:rPr>
                <w:bCs w:val="0"/>
                <w:sz w:val="22"/>
                <w:szCs w:val="22"/>
                <w:lang w:val="kk-KZ"/>
              </w:rPr>
            </w:pPr>
            <w:r w:rsidRPr="00B55E00">
              <w:rPr>
                <w:b w:val="0"/>
                <w:bCs w:val="0"/>
                <w:sz w:val="22"/>
                <w:szCs w:val="22"/>
                <w:lang w:val="kk-KZ"/>
              </w:rPr>
              <w:t>3G/HD/SD/AES/аналогтан төмен е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мес форматтарды өткізеді</w:t>
            </w:r>
            <w:r w:rsidRPr="00B55E00">
              <w:rPr>
                <w:b w:val="0"/>
                <w:bCs w:val="0"/>
                <w:sz w:val="22"/>
                <w:szCs w:val="22"/>
                <w:lang w:val="kk-KZ"/>
              </w:rPr>
              <w:t>,</w:t>
            </w:r>
            <w:r w:rsidRPr="0081618B">
              <w:rPr>
                <w:lang w:val="kk-KZ"/>
              </w:rPr>
              <w:t xml:space="preserve"> </w:t>
            </w:r>
            <w:r w:rsidRPr="0081618B">
              <w:rPr>
                <w:b w:val="0"/>
                <w:bCs w:val="0"/>
                <w:sz w:val="22"/>
                <w:szCs w:val="22"/>
                <w:lang w:val="kk-KZ"/>
              </w:rPr>
              <w:t xml:space="preserve">бүкіл кадрды толтыру үшін кем дегенде 128x128 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кеңеюі мүмкін</w:t>
            </w:r>
            <w:r w:rsidRPr="00B55E00">
              <w:rPr>
                <w:b w:val="0"/>
                <w:bCs w:val="0"/>
                <w:sz w:val="22"/>
                <w:szCs w:val="22"/>
                <w:lang w:val="kk-KZ"/>
              </w:rPr>
              <w:t>. BNC-де теңдестірілг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ен немесе теңгерілмеген AES 32-ге дейін</w:t>
            </w:r>
            <w:r w:rsidRPr="00B55E00">
              <w:rPr>
                <w:b w:val="0"/>
                <w:bCs w:val="0"/>
                <w:sz w:val="22"/>
                <w:szCs w:val="22"/>
                <w:lang w:val="kk-KZ"/>
              </w:rPr>
              <w:t xml:space="preserve"> кіріс немесе шығыс блоктарындағы кез-келген </w:t>
            </w:r>
            <w:r>
              <w:rPr>
                <w:b w:val="0"/>
                <w:bCs w:val="0"/>
                <w:sz w:val="22"/>
                <w:szCs w:val="22"/>
                <w:lang w:val="kk-KZ"/>
              </w:rPr>
              <w:t>тіркелімде қолдауы</w:t>
            </w:r>
            <w:r w:rsidRPr="00B55E00">
              <w:rPr>
                <w:b w:val="0"/>
                <w:bCs w:val="0"/>
                <w:sz w:val="22"/>
                <w:szCs w:val="22"/>
                <w:lang w:val="kk-KZ"/>
              </w:rPr>
              <w:t xml:space="preserve"> керек.</w:t>
            </w:r>
            <w:r w:rsidRPr="00B55E00">
              <w:rPr>
                <w:bCs w:val="0"/>
                <w:sz w:val="22"/>
                <w:szCs w:val="22"/>
                <w:lang w:val="kk-KZ"/>
              </w:rPr>
              <w:t xml:space="preserve"> </w:t>
            </w:r>
          </w:p>
          <w:p w:rsidR="006778D5" w:rsidRPr="00B55E00" w:rsidRDefault="006778D5" w:rsidP="008E590A">
            <w:pPr>
              <w:pStyle w:val="3"/>
              <w:spacing w:after="0"/>
              <w:outlineLvl w:val="2"/>
              <w:rPr>
                <w:bCs w:val="0"/>
                <w:sz w:val="22"/>
                <w:szCs w:val="22"/>
                <w:lang w:val="kk-KZ"/>
              </w:rPr>
            </w:pPr>
            <w:r w:rsidRPr="00B55E00">
              <w:rPr>
                <w:bCs w:val="0"/>
                <w:sz w:val="22"/>
                <w:szCs w:val="22"/>
                <w:lang w:val="kk-KZ"/>
              </w:rPr>
              <w:t>Бақылау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55E00">
              <w:rPr>
                <w:sz w:val="22"/>
                <w:szCs w:val="22"/>
                <w:lang w:val="kk-KZ"/>
              </w:rPr>
              <w:t xml:space="preserve">Матрица (бұдан әрі-маршрутизатор) кемінде екі ішкі модульді (Frame Controller) қамтуы тиіс, олардың әрқайсысы </w:t>
            </w:r>
            <w:r w:rsidRPr="00C869BE">
              <w:rPr>
                <w:sz w:val="22"/>
                <w:szCs w:val="22"/>
                <w:lang w:val="kk-KZ"/>
              </w:rPr>
              <w:t xml:space="preserve">маршрутизатордың артқы панеліне орнатылған </w:t>
            </w:r>
            <w:r w:rsidRPr="00B55E00">
              <w:rPr>
                <w:sz w:val="22"/>
                <w:szCs w:val="22"/>
                <w:lang w:val="kk-KZ"/>
              </w:rPr>
              <w:t xml:space="preserve">кемінде 4 Q-Link портын, кемінде 2 Ethernet портын және </w:t>
            </w:r>
            <w:r>
              <w:rPr>
                <w:sz w:val="22"/>
                <w:szCs w:val="22"/>
                <w:lang w:val="kk-KZ"/>
              </w:rPr>
              <w:t>кемінде 2 Serial портын</w:t>
            </w:r>
            <w:r w:rsidRPr="00B55E00">
              <w:rPr>
                <w:sz w:val="22"/>
                <w:szCs w:val="22"/>
                <w:lang w:val="kk-KZ"/>
              </w:rPr>
              <w:t xml:space="preserve"> қолдауы керек. Маршрутизаторды қашықтан басқару мүмкіндігі қажет және</w:t>
            </w:r>
            <w:r w:rsidRPr="00B55E00">
              <w:rPr>
                <w:lang w:val="kk-KZ"/>
              </w:rPr>
              <w:t xml:space="preserve"> </w:t>
            </w:r>
            <w:r w:rsidRPr="00B55E00">
              <w:rPr>
                <w:sz w:val="22"/>
                <w:szCs w:val="22"/>
                <w:lang w:val="kk-KZ"/>
              </w:rPr>
              <w:t xml:space="preserve">маршрутизатордың </w:t>
            </w:r>
            <w:r>
              <w:rPr>
                <w:sz w:val="22"/>
                <w:szCs w:val="22"/>
                <w:lang w:val="kk-KZ"/>
              </w:rPr>
              <w:t>тізбекті</w:t>
            </w:r>
            <w:r w:rsidRPr="00B55E00">
              <w:rPr>
                <w:sz w:val="22"/>
                <w:szCs w:val="22"/>
                <w:lang w:val="kk-KZ"/>
              </w:rPr>
              <w:t xml:space="preserve"> портына қосылған кезде Magnum бағдарламасымен үйлесімді болуы керек (</w:t>
            </w:r>
            <w:r w:rsidRPr="008F0352">
              <w:rPr>
                <w:sz w:val="22"/>
                <w:szCs w:val="22"/>
                <w:lang w:val="kk-KZ"/>
              </w:rPr>
              <w:t>rootfs 21.4.2 нұсқасы және</w:t>
            </w:r>
            <w:r>
              <w:rPr>
                <w:sz w:val="22"/>
                <w:szCs w:val="22"/>
                <w:lang w:val="kk-KZ"/>
              </w:rPr>
              <w:t xml:space="preserve"> одан</w:t>
            </w:r>
            <w:r w:rsidRPr="008F0352">
              <w:rPr>
                <w:sz w:val="22"/>
                <w:szCs w:val="22"/>
                <w:lang w:val="kk-KZ"/>
              </w:rPr>
              <w:t xml:space="preserve"> бұрынғы нұсқасы, router 4.1.7 нұсқасы және </w:t>
            </w:r>
            <w:r>
              <w:rPr>
                <w:sz w:val="22"/>
                <w:szCs w:val="22"/>
                <w:lang w:val="kk-KZ"/>
              </w:rPr>
              <w:t xml:space="preserve">одан </w:t>
            </w:r>
            <w:r w:rsidRPr="008F0352">
              <w:rPr>
                <w:sz w:val="22"/>
                <w:szCs w:val="22"/>
                <w:lang w:val="kk-KZ"/>
              </w:rPr>
              <w:t>бұрынғы нұсқасы</w:t>
            </w:r>
            <w:r w:rsidRPr="00B55E00">
              <w:rPr>
                <w:sz w:val="22"/>
                <w:szCs w:val="22"/>
                <w:lang w:val="kk-KZ"/>
              </w:rPr>
              <w:t>). SNMP сигн</w:t>
            </w:r>
            <w:r>
              <w:rPr>
                <w:sz w:val="22"/>
                <w:szCs w:val="22"/>
                <w:lang w:val="kk-KZ"/>
              </w:rPr>
              <w:t>алдарының мониторингін және қоректендіру</w:t>
            </w:r>
            <w:r w:rsidRPr="00B55E00">
              <w:rPr>
                <w:sz w:val="22"/>
                <w:szCs w:val="22"/>
                <w:lang w:val="kk-KZ"/>
              </w:rPr>
              <w:t xml:space="preserve"> кернеуін, ішкі температураны және желдеткіш</w:t>
            </w:r>
            <w:r>
              <w:rPr>
                <w:sz w:val="22"/>
                <w:szCs w:val="22"/>
                <w:lang w:val="kk-KZ"/>
              </w:rPr>
              <w:t>тің айналу</w:t>
            </w:r>
            <w:r w:rsidRPr="00B55E00">
              <w:rPr>
                <w:sz w:val="22"/>
                <w:szCs w:val="22"/>
                <w:lang w:val="kk-KZ"/>
              </w:rPr>
              <w:t xml:space="preserve"> жылдамдығын қоса алғанда, жүйен</w:t>
            </w:r>
            <w:r>
              <w:rPr>
                <w:sz w:val="22"/>
                <w:szCs w:val="22"/>
                <w:lang w:val="kk-KZ"/>
              </w:rPr>
              <w:t>ің кешенді мониторингін қолдауы керек</w:t>
            </w:r>
            <w:r w:rsidRPr="00B55E00">
              <w:rPr>
                <w:sz w:val="22"/>
                <w:szCs w:val="22"/>
                <w:lang w:val="kk-KZ"/>
              </w:rPr>
              <w:t xml:space="preserve">. </w:t>
            </w:r>
            <w:r w:rsidRPr="00A55052">
              <w:rPr>
                <w:sz w:val="22"/>
                <w:szCs w:val="22"/>
                <w:lang w:val="kk-KZ"/>
              </w:rPr>
              <w:t xml:space="preserve">Сондай-ақ, TCP/IP немесе </w:t>
            </w:r>
            <w:r>
              <w:rPr>
                <w:sz w:val="22"/>
                <w:szCs w:val="22"/>
                <w:lang w:val="kk-KZ"/>
              </w:rPr>
              <w:t>ДК-ге тікелей тізбекті</w:t>
            </w:r>
            <w:r w:rsidRPr="00A55052">
              <w:rPr>
                <w:sz w:val="22"/>
                <w:szCs w:val="22"/>
                <w:lang w:val="kk-KZ"/>
              </w:rPr>
              <w:t xml:space="preserve"> қосылу арқылы жүйенің күйін қашықтан басқару мүмкіндігі</w:t>
            </w:r>
            <w:r>
              <w:rPr>
                <w:sz w:val="22"/>
                <w:szCs w:val="22"/>
                <w:lang w:val="kk-KZ"/>
              </w:rPr>
              <w:t>нің болуы</w:t>
            </w:r>
            <w:r w:rsidRPr="00A55052">
              <w:rPr>
                <w:sz w:val="22"/>
                <w:szCs w:val="22"/>
                <w:lang w:val="kk-KZ"/>
              </w:rPr>
              <w:t>.</w:t>
            </w:r>
          </w:p>
          <w:p w:rsidR="006778D5" w:rsidRPr="00A55052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Басқару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A55052">
              <w:rPr>
                <w:sz w:val="22"/>
                <w:szCs w:val="22"/>
                <w:lang w:val="kk-KZ"/>
              </w:rPr>
              <w:lastRenderedPageBreak/>
              <w:t xml:space="preserve">Кем дегенде екі басқару </w:t>
            </w:r>
            <w:r>
              <w:rPr>
                <w:sz w:val="22"/>
                <w:szCs w:val="22"/>
                <w:lang w:val="kk-KZ"/>
              </w:rPr>
              <w:t>нұсқасы</w:t>
            </w:r>
            <w:r w:rsidRPr="00A55052">
              <w:rPr>
                <w:sz w:val="22"/>
                <w:szCs w:val="22"/>
                <w:lang w:val="kk-KZ"/>
              </w:rPr>
              <w:t xml:space="preserve"> болуы керек, қашықтан басқару панельдерінің барлық ассортиментінен кез-келген панельді Q-Link (MAX 16) жүйесі арқылы қосылған немесе Ethernet (MAX 20) арқылы орналастырылған маршрутизатормен пайдалану</w:t>
            </w:r>
            <w:r>
              <w:rPr>
                <w:sz w:val="22"/>
                <w:szCs w:val="22"/>
                <w:lang w:val="kk-KZ"/>
              </w:rPr>
              <w:t>ы мүмкін. Қолданыста бар CP 6401Е, CP 3201Е</w:t>
            </w:r>
            <w:r w:rsidRPr="00A55052">
              <w:rPr>
                <w:sz w:val="22"/>
                <w:szCs w:val="22"/>
                <w:lang w:val="kk-KZ"/>
              </w:rPr>
              <w:t xml:space="preserve"> басқару тақталарымен үйлесімділік қажет.</w:t>
            </w:r>
          </w:p>
          <w:p w:rsidR="006778D5" w:rsidRPr="00A55052" w:rsidRDefault="006778D5" w:rsidP="008E590A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A55052">
              <w:rPr>
                <w:b/>
                <w:sz w:val="22"/>
                <w:szCs w:val="22"/>
                <w:lang w:val="kk-KZ"/>
              </w:rPr>
              <w:t>Мониторинг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55052">
              <w:rPr>
                <w:sz w:val="22"/>
                <w:szCs w:val="22"/>
                <w:lang w:val="kk-KZ"/>
              </w:rPr>
              <w:t>Маршрутизаторда мониторинг құрылғыларына қосылуды қамтамасыз етуге арналған кемінде бір X-LINK ш</w:t>
            </w:r>
            <w:r>
              <w:rPr>
                <w:sz w:val="22"/>
                <w:szCs w:val="22"/>
                <w:lang w:val="kk-KZ"/>
              </w:rPr>
              <w:t>ығысы болуы керек. X-LINK шығыстары</w:t>
            </w:r>
            <w:r w:rsidRPr="00A55052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роутердегі</w:t>
            </w:r>
            <w:r w:rsidRPr="00A55052">
              <w:rPr>
                <w:sz w:val="22"/>
                <w:szCs w:val="22"/>
                <w:lang w:val="kk-KZ"/>
              </w:rPr>
              <w:t xml:space="preserve"> шығыс</w:t>
            </w:r>
            <w:r>
              <w:rPr>
                <w:sz w:val="22"/>
                <w:szCs w:val="22"/>
                <w:lang w:val="kk-KZ"/>
              </w:rPr>
              <w:t>тар</w:t>
            </w:r>
            <w:r w:rsidRPr="00A55052">
              <w:rPr>
                <w:sz w:val="22"/>
                <w:szCs w:val="22"/>
                <w:lang w:val="kk-KZ"/>
              </w:rPr>
              <w:t xml:space="preserve"> саны</w:t>
            </w:r>
            <w:r>
              <w:rPr>
                <w:sz w:val="22"/>
                <w:szCs w:val="22"/>
                <w:lang w:val="kk-KZ"/>
              </w:rPr>
              <w:t>н азайтпауы керек, X-LINK шығыстары</w:t>
            </w:r>
            <w:r w:rsidRPr="00A55052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бейне </w:t>
            </w:r>
            <w:r w:rsidRPr="00A55052">
              <w:rPr>
                <w:sz w:val="22"/>
                <w:szCs w:val="22"/>
                <w:lang w:val="kk-KZ"/>
              </w:rPr>
              <w:t>маршрутизатор</w:t>
            </w:r>
            <w:r>
              <w:rPr>
                <w:sz w:val="22"/>
                <w:szCs w:val="22"/>
                <w:lang w:val="kk-KZ"/>
              </w:rPr>
              <w:t xml:space="preserve">дың </w:t>
            </w:r>
            <w:r w:rsidRPr="00A55052">
              <w:rPr>
                <w:sz w:val="22"/>
                <w:szCs w:val="22"/>
                <w:lang w:val="kk-KZ"/>
              </w:rPr>
              <w:t xml:space="preserve"> </w:t>
            </w:r>
            <w:r w:rsidRPr="00B515B7">
              <w:rPr>
                <w:sz w:val="22"/>
                <w:szCs w:val="22"/>
                <w:lang w:val="kk-KZ"/>
              </w:rPr>
              <w:t xml:space="preserve">стандартты </w:t>
            </w:r>
            <w:r w:rsidRPr="00A55052">
              <w:rPr>
                <w:sz w:val="22"/>
                <w:szCs w:val="22"/>
                <w:lang w:val="kk-KZ"/>
              </w:rPr>
              <w:t>шығыстарына қосымша болуы</w:t>
            </w:r>
            <w:r>
              <w:rPr>
                <w:sz w:val="22"/>
                <w:szCs w:val="22"/>
                <w:lang w:val="kk-KZ"/>
              </w:rPr>
              <w:t xml:space="preserve"> керек.</w:t>
            </w:r>
          </w:p>
          <w:p w:rsidR="006778D5" w:rsidRPr="00A55052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55052">
              <w:rPr>
                <w:b/>
                <w:sz w:val="22"/>
                <w:szCs w:val="22"/>
                <w:lang w:val="kk-KZ"/>
              </w:rPr>
              <w:t>Сипаттамалары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55052">
              <w:rPr>
                <w:sz w:val="22"/>
                <w:szCs w:val="22"/>
                <w:lang w:val="kk-KZ"/>
              </w:rPr>
              <w:t>SD кірістері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A55052">
              <w:rPr>
                <w:sz w:val="22"/>
                <w:szCs w:val="22"/>
                <w:lang w:val="kk-KZ"/>
              </w:rPr>
              <w:t>тандарттарды қолдау-SMPTE ST 259-1 1997 төмен емес, ASI DVB стандарты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A55052">
              <w:rPr>
                <w:sz w:val="22"/>
                <w:szCs w:val="22"/>
                <w:lang w:val="kk-KZ"/>
              </w:rPr>
              <w:t>игнал деңгейі</w:t>
            </w:r>
            <w:r>
              <w:rPr>
                <w:sz w:val="22"/>
                <w:szCs w:val="22"/>
                <w:lang w:val="kk-KZ"/>
              </w:rPr>
              <w:t xml:space="preserve"> – </w:t>
            </w:r>
            <w:r w:rsidRPr="00A55052">
              <w:rPr>
                <w:sz w:val="22"/>
                <w:szCs w:val="22"/>
                <w:lang w:val="kk-KZ"/>
              </w:rPr>
              <w:t>800 mV артық емес</w:t>
            </w:r>
            <w:r>
              <w:rPr>
                <w:sz w:val="22"/>
                <w:szCs w:val="22"/>
                <w:lang w:val="kk-KZ"/>
              </w:rPr>
              <w:t>;</w:t>
            </w:r>
            <w:r w:rsidRPr="00A55052">
              <w:rPr>
                <w:sz w:val="22"/>
                <w:szCs w:val="22"/>
                <w:lang w:val="kk-KZ"/>
              </w:rPr>
              <w:t xml:space="preserve"> 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Импеданс: 75 Ом-нан кем емес;</w:t>
            </w:r>
          </w:p>
          <w:p w:rsidR="006778D5" w:rsidRPr="00A55052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55052">
              <w:rPr>
                <w:sz w:val="22"/>
                <w:szCs w:val="22"/>
                <w:lang w:val="kk-KZ"/>
              </w:rPr>
              <w:t>5 – 270 МГц кері шығындар: 15дб артық емес</w:t>
            </w:r>
            <w:r>
              <w:rPr>
                <w:sz w:val="22"/>
                <w:szCs w:val="22"/>
                <w:lang w:val="kk-KZ"/>
              </w:rPr>
              <w:t>;</w:t>
            </w:r>
          </w:p>
          <w:p w:rsidR="006778D5" w:rsidRPr="008F0352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SD шығыстары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8F0352">
              <w:rPr>
                <w:sz w:val="22"/>
                <w:szCs w:val="22"/>
                <w:lang w:val="kk-KZ"/>
              </w:rPr>
              <w:t>игнал деңгейі-800 mV артық емес</w:t>
            </w:r>
            <w:r>
              <w:rPr>
                <w:sz w:val="22"/>
                <w:szCs w:val="22"/>
                <w:lang w:val="kk-KZ"/>
              </w:rPr>
              <w:t>;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55052">
              <w:rPr>
                <w:sz w:val="22"/>
                <w:szCs w:val="22"/>
                <w:lang w:val="kk-KZ"/>
              </w:rPr>
              <w:t xml:space="preserve"> Импеданс: </w:t>
            </w:r>
            <w:r>
              <w:rPr>
                <w:sz w:val="22"/>
                <w:szCs w:val="22"/>
                <w:lang w:val="kk-KZ"/>
              </w:rPr>
              <w:t>75 Ом-нан кем емес;</w:t>
            </w:r>
          </w:p>
          <w:p w:rsidR="006778D5" w:rsidRPr="00A55052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55052">
              <w:rPr>
                <w:sz w:val="22"/>
                <w:szCs w:val="22"/>
                <w:lang w:val="kk-KZ"/>
              </w:rPr>
              <w:t xml:space="preserve"> 5 – 270 МГц кезіндегі кері шығындар: 15дб артық емес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245E5">
              <w:rPr>
                <w:sz w:val="22"/>
                <w:szCs w:val="22"/>
                <w:lang w:val="kk-KZ"/>
              </w:rPr>
              <w:t>HD</w:t>
            </w:r>
            <w:r>
              <w:rPr>
                <w:sz w:val="22"/>
                <w:szCs w:val="22"/>
                <w:lang w:val="kk-KZ"/>
              </w:rPr>
              <w:t xml:space="preserve"> кірістері</w:t>
            </w:r>
            <w:r w:rsidRPr="007245E5">
              <w:rPr>
                <w:sz w:val="22"/>
                <w:szCs w:val="22"/>
                <w:lang w:val="kk-KZ"/>
              </w:rPr>
              <w:t xml:space="preserve"> 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7245E5">
              <w:rPr>
                <w:sz w:val="22"/>
                <w:szCs w:val="22"/>
                <w:lang w:val="kk-KZ"/>
              </w:rPr>
              <w:t>тандарттарды қолдау – SMPTE ST 292-1</w:t>
            </w:r>
            <w:r>
              <w:rPr>
                <w:sz w:val="22"/>
                <w:szCs w:val="22"/>
                <w:lang w:val="kk-KZ"/>
              </w:rPr>
              <w:t xml:space="preserve">, </w:t>
            </w:r>
            <w:r w:rsidRPr="007245E5">
              <w:rPr>
                <w:sz w:val="22"/>
                <w:szCs w:val="22"/>
                <w:lang w:val="kk-KZ"/>
              </w:rPr>
              <w:t xml:space="preserve">ST 424 </w:t>
            </w:r>
            <w:r>
              <w:rPr>
                <w:sz w:val="22"/>
                <w:szCs w:val="22"/>
                <w:lang w:val="kk-KZ"/>
              </w:rPr>
              <w:t xml:space="preserve"> төмен емес; С</w:t>
            </w:r>
            <w:r w:rsidRPr="007245E5">
              <w:rPr>
                <w:sz w:val="22"/>
                <w:szCs w:val="22"/>
                <w:lang w:val="kk-KZ"/>
              </w:rPr>
              <w:t xml:space="preserve">игнал деңгейі – 800 mV артық емес 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245E5">
              <w:rPr>
                <w:sz w:val="22"/>
                <w:szCs w:val="22"/>
                <w:lang w:val="kk-KZ"/>
              </w:rPr>
              <w:t xml:space="preserve">Импеданс: </w:t>
            </w:r>
            <w:r>
              <w:rPr>
                <w:sz w:val="22"/>
                <w:szCs w:val="22"/>
                <w:lang w:val="kk-KZ"/>
              </w:rPr>
              <w:t>75 Ом-нан кем емес;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245E5">
              <w:rPr>
                <w:sz w:val="22"/>
                <w:szCs w:val="22"/>
                <w:lang w:val="kk-KZ"/>
              </w:rPr>
              <w:t xml:space="preserve"> 5-270 МГц кері шығындар: 15дб артық емес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447584">
              <w:rPr>
                <w:sz w:val="22"/>
                <w:szCs w:val="22"/>
                <w:lang w:val="kk-KZ"/>
              </w:rPr>
              <w:t xml:space="preserve"> HD</w:t>
            </w:r>
            <w:r>
              <w:rPr>
                <w:sz w:val="22"/>
                <w:szCs w:val="22"/>
                <w:lang w:val="kk-KZ"/>
              </w:rPr>
              <w:t xml:space="preserve"> шығыстары</w:t>
            </w:r>
            <w:r w:rsidRPr="00447584">
              <w:rPr>
                <w:sz w:val="22"/>
                <w:szCs w:val="22"/>
                <w:lang w:val="kk-KZ"/>
              </w:rPr>
              <w:t xml:space="preserve"> 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447584">
              <w:rPr>
                <w:sz w:val="22"/>
                <w:szCs w:val="22"/>
                <w:lang w:val="kk-KZ"/>
              </w:rPr>
              <w:t>игнал деңгейі – 800 mV артық емес</w:t>
            </w:r>
            <w:r>
              <w:rPr>
                <w:sz w:val="22"/>
                <w:szCs w:val="22"/>
                <w:lang w:val="kk-KZ"/>
              </w:rPr>
              <w:t>;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447584">
              <w:rPr>
                <w:sz w:val="22"/>
                <w:szCs w:val="22"/>
                <w:lang w:val="kk-KZ"/>
              </w:rPr>
              <w:t xml:space="preserve"> Импеданс: </w:t>
            </w:r>
            <w:r>
              <w:rPr>
                <w:sz w:val="22"/>
                <w:szCs w:val="22"/>
                <w:lang w:val="kk-KZ"/>
              </w:rPr>
              <w:t>75 Ом-нан кем емес;</w:t>
            </w:r>
          </w:p>
          <w:p w:rsidR="006778D5" w:rsidRPr="00447584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447584">
              <w:rPr>
                <w:sz w:val="22"/>
                <w:szCs w:val="22"/>
                <w:lang w:val="kk-KZ"/>
              </w:rPr>
              <w:t xml:space="preserve"> 5 – 270 МГц кезіндегі кері шығындар: 15дб артық емес</w:t>
            </w:r>
            <w:r>
              <w:rPr>
                <w:sz w:val="22"/>
                <w:szCs w:val="22"/>
                <w:lang w:val="kk-KZ"/>
              </w:rPr>
              <w:t>;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Қоректендіру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Маршрутизаторда</w:t>
            </w:r>
            <w:r w:rsidRPr="00447584">
              <w:rPr>
                <w:sz w:val="22"/>
                <w:szCs w:val="22"/>
                <w:lang w:val="kk-KZ"/>
              </w:rPr>
              <w:t xml:space="preserve"> кемінде екі </w:t>
            </w:r>
            <w:r>
              <w:rPr>
                <w:sz w:val="22"/>
                <w:szCs w:val="22"/>
                <w:lang w:val="kk-KZ"/>
              </w:rPr>
              <w:t>қоректендіру блогы болуы қажет</w:t>
            </w:r>
            <w:r w:rsidRPr="00447584">
              <w:rPr>
                <w:sz w:val="22"/>
                <w:szCs w:val="22"/>
                <w:lang w:val="kk-KZ"/>
              </w:rPr>
              <w:t>, қуаты кемінде 720 Вт, кернеуі</w:t>
            </w:r>
            <w:r>
              <w:rPr>
                <w:sz w:val="22"/>
                <w:szCs w:val="22"/>
                <w:lang w:val="kk-KZ"/>
              </w:rPr>
              <w:t xml:space="preserve"> кемінде 230V AC</w:t>
            </w:r>
            <w:r w:rsidRPr="00447584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Айнымалы ток жиілігі 50Гц-тен 60 Гц-ке дейін.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Габариттері</w:t>
            </w:r>
            <w:r w:rsidRPr="00447584">
              <w:rPr>
                <w:sz w:val="22"/>
                <w:szCs w:val="22"/>
                <w:lang w:val="kk-KZ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  <w:lang w:val="kk-KZ"/>
              </w:rPr>
              <w:t>Б</w:t>
            </w:r>
            <w:r w:rsidRPr="00447584">
              <w:rPr>
                <w:sz w:val="22"/>
                <w:szCs w:val="22"/>
                <w:lang w:val="kk-KZ"/>
              </w:rPr>
              <w:t>иіктігі-180мм артық емес</w:t>
            </w:r>
            <w:r>
              <w:rPr>
                <w:sz w:val="22"/>
                <w:szCs w:val="22"/>
                <w:lang w:val="kk-KZ"/>
              </w:rPr>
              <w:t>;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</w:t>
            </w:r>
            <w:r w:rsidRPr="00447584">
              <w:rPr>
                <w:sz w:val="22"/>
                <w:szCs w:val="22"/>
                <w:lang w:val="kk-KZ"/>
              </w:rPr>
              <w:t>ні-490мм артық емес</w:t>
            </w:r>
            <w:r>
              <w:rPr>
                <w:sz w:val="22"/>
                <w:szCs w:val="22"/>
                <w:lang w:val="kk-KZ"/>
              </w:rPr>
              <w:t>;</w:t>
            </w:r>
          </w:p>
          <w:p w:rsidR="006778D5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</w:t>
            </w:r>
            <w:r w:rsidRPr="00447584">
              <w:rPr>
                <w:sz w:val="22"/>
                <w:szCs w:val="22"/>
                <w:lang w:val="kk-KZ"/>
              </w:rPr>
              <w:t>ереңдігі-450мм артық емес</w:t>
            </w:r>
            <w:r>
              <w:rPr>
                <w:sz w:val="22"/>
                <w:szCs w:val="22"/>
                <w:lang w:val="kk-KZ"/>
              </w:rPr>
              <w:t>;</w:t>
            </w:r>
          </w:p>
          <w:p w:rsidR="006778D5" w:rsidRPr="00447584" w:rsidRDefault="006778D5" w:rsidP="008E590A">
            <w:pPr>
              <w:pStyle w:val="a5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447584">
              <w:rPr>
                <w:sz w:val="22"/>
                <w:szCs w:val="22"/>
                <w:lang w:val="kk-KZ"/>
              </w:rPr>
              <w:t>алмағы-18кг артық емес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6778D5" w:rsidRPr="00447584" w:rsidRDefault="006778D5" w:rsidP="008E590A">
            <w:pPr>
              <w:pStyle w:val="a5"/>
              <w:spacing w:before="0" w:before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Пайдаланудың ж</w:t>
            </w:r>
            <w:r w:rsidRPr="00447584">
              <w:rPr>
                <w:sz w:val="22"/>
                <w:szCs w:val="22"/>
                <w:lang w:val="kk-KZ"/>
              </w:rPr>
              <w:t>ұмыс температурасы 40°C дейін.</w:t>
            </w:r>
          </w:p>
          <w:p w:rsidR="006778D5" w:rsidRPr="00C71477" w:rsidRDefault="006778D5" w:rsidP="008E59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түрлендірілген матрицаны жеткізуге жол берілмейді.</w:t>
            </w:r>
          </w:p>
          <w:p w:rsidR="006778D5" w:rsidRPr="00F81842" w:rsidRDefault="006778D5" w:rsidP="008E590A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шеңберінде Әлеуетті Ж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еткізуші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Pr="00B515B7">
              <w:rPr>
                <w:rFonts w:ascii="Times New Roman" w:hAnsi="Times New Roman" w:cs="Times New Roman"/>
                <w:lang w:val="kk-KZ"/>
              </w:rPr>
              <w:t xml:space="preserve">леуетті жеткізушінің техникалық </w:t>
            </w:r>
            <w:r>
              <w:rPr>
                <w:rFonts w:ascii="Times New Roman" w:hAnsi="Times New Roman" w:cs="Times New Roman"/>
                <w:lang w:val="kk-KZ"/>
              </w:rPr>
              <w:t>ерекшелігінде</w:t>
            </w:r>
            <w:r w:rsidRPr="00B515B7">
              <w:rPr>
                <w:rFonts w:ascii="Times New Roman" w:hAnsi="Times New Roman" w:cs="Times New Roman"/>
                <w:lang w:val="kk-KZ"/>
              </w:rPr>
              <w:t xml:space="preserve"> көрсетілген 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жабдықты өндірушіден немесе оның ресми өкілінен (дилерден немесе дистрибьютордан) </w:t>
            </w:r>
            <w:r>
              <w:rPr>
                <w:rFonts w:ascii="Times New Roman" w:hAnsi="Times New Roman" w:cs="Times New Roman"/>
                <w:lang w:val="kk-KZ"/>
              </w:rPr>
              <w:t>авторландыру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 хатын ұсынуы керек.</w:t>
            </w:r>
          </w:p>
        </w:tc>
      </w:tr>
      <w:tr w:rsidR="006778D5" w:rsidRPr="00BE062A" w:rsidTr="008E590A">
        <w:tc>
          <w:tcPr>
            <w:tcW w:w="425" w:type="dxa"/>
          </w:tcPr>
          <w:p w:rsidR="006778D5" w:rsidRPr="001B7126" w:rsidRDefault="006778D5" w:rsidP="008E590A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6778D5" w:rsidRPr="001B7126" w:rsidRDefault="006778D5" w:rsidP="008E590A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 xml:space="preserve">Байланысты қызметтер (қажет болған жағдайда көрсетіледі) </w:t>
            </w: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6778D5" w:rsidRPr="00400B10" w:rsidRDefault="006778D5" w:rsidP="008E590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778D5" w:rsidRPr="00400B10" w:rsidTr="008E590A">
        <w:tc>
          <w:tcPr>
            <w:tcW w:w="42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6778D5" w:rsidRPr="00400B10" w:rsidRDefault="006778D5" w:rsidP="008E590A">
            <w:pPr>
              <w:rPr>
                <w:rFonts w:ascii="Times New Roman" w:hAnsi="Times New Roman" w:cs="Times New Roman"/>
              </w:rPr>
            </w:pPr>
          </w:p>
        </w:tc>
      </w:tr>
    </w:tbl>
    <w:p w:rsidR="00A56F73" w:rsidRDefault="00A56F73"/>
    <w:sectPr w:rsidR="00A5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D5"/>
    <w:rsid w:val="006778D5"/>
    <w:rsid w:val="00A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4ABD-1435-499F-BA90-B0014168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8D5"/>
    <w:pPr>
      <w:spacing w:after="200" w:line="276" w:lineRule="auto"/>
    </w:pPr>
    <w:rPr>
      <w:sz w:val="24"/>
      <w:szCs w:val="24"/>
      <w:lang w:val="ru-RU"/>
    </w:rPr>
  </w:style>
  <w:style w:type="paragraph" w:styleId="3">
    <w:name w:val="heading 3"/>
    <w:basedOn w:val="a"/>
    <w:link w:val="30"/>
    <w:uiPriority w:val="9"/>
    <w:qFormat/>
    <w:rsid w:val="00677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8D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3">
    <w:name w:val="Table Grid"/>
    <w:basedOn w:val="a1"/>
    <w:uiPriority w:val="59"/>
    <w:rsid w:val="006778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78D5"/>
    <w:pPr>
      <w:spacing w:after="0" w:line="240" w:lineRule="auto"/>
    </w:pPr>
    <w:rPr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67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2023-02-16T10:12:00Z</dcterms:created>
  <dcterms:modified xsi:type="dcterms:W3CDTF">2023-02-16T10:12:00Z</dcterms:modified>
</cp:coreProperties>
</file>