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B6E" w:rsidRDefault="00362B6E" w:rsidP="00362B6E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ТЕХНИКАЛЫҚ ЕРЕКШЕЛІК</w:t>
      </w:r>
    </w:p>
    <w:p w:rsidR="00362B6E" w:rsidRPr="00400B10" w:rsidRDefault="00362B6E" w:rsidP="00362B6E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79"/>
      </w:tblGrid>
      <w:tr w:rsidR="00362B6E" w:rsidRPr="00400B10" w:rsidTr="0063694C">
        <w:tc>
          <w:tcPr>
            <w:tcW w:w="425" w:type="dxa"/>
          </w:tcPr>
          <w:p w:rsidR="00362B6E" w:rsidRPr="00400B10" w:rsidRDefault="00362B6E" w:rsidP="0063694C">
            <w:pPr>
              <w:rPr>
                <w:rFonts w:ascii="Times New Roman" w:hAnsi="Times New Roman" w:cs="Times New Roman"/>
                <w:b/>
              </w:rPr>
            </w:pPr>
            <w:r w:rsidRPr="00400B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5" w:type="dxa"/>
          </w:tcPr>
          <w:p w:rsidR="00362B6E" w:rsidRPr="00400B10" w:rsidRDefault="00362B6E" w:rsidP="006369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Бөлімі</w:t>
            </w:r>
            <w:proofErr w:type="spellEnd"/>
          </w:p>
        </w:tc>
        <w:tc>
          <w:tcPr>
            <w:tcW w:w="6379" w:type="dxa"/>
          </w:tcPr>
          <w:p w:rsidR="00362B6E" w:rsidRPr="00400B10" w:rsidRDefault="00362B6E" w:rsidP="0063694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Талаптар</w:t>
            </w:r>
            <w:proofErr w:type="spellEnd"/>
            <w:r w:rsidRPr="00400B10"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</w:tr>
      <w:tr w:rsidR="00362B6E" w:rsidRPr="00400B10" w:rsidTr="0063694C">
        <w:tc>
          <w:tcPr>
            <w:tcW w:w="425" w:type="dxa"/>
          </w:tcPr>
          <w:p w:rsidR="00362B6E" w:rsidRPr="00400B10" w:rsidRDefault="00362B6E" w:rsidP="0063694C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</w:tcPr>
          <w:p w:rsidR="00362B6E" w:rsidRPr="00400B10" w:rsidRDefault="00362B6E" w:rsidP="0063694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Тауардың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6379" w:type="dxa"/>
          </w:tcPr>
          <w:p w:rsidR="00362B6E" w:rsidRPr="00E953F2" w:rsidRDefault="00362B6E" w:rsidP="0063694C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Матрица </w:t>
            </w:r>
            <w:proofErr w:type="spellStart"/>
            <w:r>
              <w:rPr>
                <w:rFonts w:ascii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тақта</w:t>
            </w:r>
            <w:proofErr w:type="spellEnd"/>
            <w:r w:rsidRPr="00742026">
              <w:rPr>
                <w:rFonts w:ascii="Times New Roman" w:hAnsi="Times New Roman" w:cs="Times New Roman"/>
              </w:rPr>
              <w:t xml:space="preserve"> </w:t>
            </w:r>
            <w:bookmarkEnd w:id="0"/>
          </w:p>
        </w:tc>
      </w:tr>
      <w:tr w:rsidR="00362B6E" w:rsidRPr="00400B10" w:rsidTr="0063694C">
        <w:tc>
          <w:tcPr>
            <w:tcW w:w="425" w:type="dxa"/>
          </w:tcPr>
          <w:p w:rsidR="00362B6E" w:rsidRPr="00400B10" w:rsidRDefault="00362B6E" w:rsidP="0063694C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5" w:type="dxa"/>
          </w:tcPr>
          <w:p w:rsidR="00362B6E" w:rsidRPr="00400B10" w:rsidRDefault="00362B6E" w:rsidP="0063694C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ал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алуды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нормалау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ескеріле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талап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етілетін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пайдаланушылық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400B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</w:tcPr>
          <w:p w:rsidR="00362B6E" w:rsidRPr="00400B10" w:rsidRDefault="00362B6E" w:rsidP="0063694C">
            <w:pPr>
              <w:rPr>
                <w:rFonts w:ascii="Times New Roman" w:hAnsi="Times New Roman" w:cs="Times New Roman"/>
              </w:rPr>
            </w:pPr>
          </w:p>
        </w:tc>
      </w:tr>
      <w:tr w:rsidR="00362B6E" w:rsidRPr="00400B10" w:rsidTr="0063694C">
        <w:tc>
          <w:tcPr>
            <w:tcW w:w="425" w:type="dxa"/>
          </w:tcPr>
          <w:p w:rsidR="00362B6E" w:rsidRPr="00400B10" w:rsidRDefault="00362B6E" w:rsidP="0063694C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5" w:type="dxa"/>
          </w:tcPr>
          <w:p w:rsidR="00362B6E" w:rsidRPr="00400B10" w:rsidRDefault="00362B6E" w:rsidP="0063694C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жылы</w:t>
            </w:r>
            <w:proofErr w:type="spellEnd"/>
          </w:p>
        </w:tc>
        <w:tc>
          <w:tcPr>
            <w:tcW w:w="6379" w:type="dxa"/>
          </w:tcPr>
          <w:p w:rsidR="00362B6E" w:rsidRPr="00400B10" w:rsidRDefault="00362B6E" w:rsidP="0063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емес</w:t>
            </w:r>
            <w:proofErr w:type="spellEnd"/>
          </w:p>
        </w:tc>
      </w:tr>
      <w:tr w:rsidR="00362B6E" w:rsidRPr="00400B10" w:rsidTr="0063694C">
        <w:tc>
          <w:tcPr>
            <w:tcW w:w="425" w:type="dxa"/>
          </w:tcPr>
          <w:p w:rsidR="00362B6E" w:rsidRPr="00400B10" w:rsidRDefault="00362B6E" w:rsidP="0063694C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5" w:type="dxa"/>
          </w:tcPr>
          <w:p w:rsidR="00362B6E" w:rsidRPr="00400B10" w:rsidRDefault="00362B6E" w:rsidP="0063694C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Кепілдік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мерзімі</w:t>
            </w:r>
            <w:proofErr w:type="spellEnd"/>
            <w:r w:rsidRPr="00400B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0B10">
              <w:rPr>
                <w:rFonts w:ascii="Times New Roman" w:hAnsi="Times New Roman" w:cs="Times New Roman"/>
              </w:rPr>
              <w:t>(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айлар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</w:tcPr>
          <w:p w:rsidR="00362B6E" w:rsidRPr="00400B10" w:rsidRDefault="00362B6E" w:rsidP="0063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62B6E" w:rsidRPr="00362B6E" w:rsidTr="0063694C">
        <w:tc>
          <w:tcPr>
            <w:tcW w:w="425" w:type="dxa"/>
          </w:tcPr>
          <w:p w:rsidR="00362B6E" w:rsidRPr="00400B10" w:rsidRDefault="00362B6E" w:rsidP="0063694C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5" w:type="dxa"/>
          </w:tcPr>
          <w:p w:rsidR="00362B6E" w:rsidRPr="00400B10" w:rsidRDefault="00362B6E" w:rsidP="0063694C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өнімділігі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сипаттамаларының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сипатталуы</w:t>
            </w:r>
            <w:proofErr w:type="spellEnd"/>
          </w:p>
        </w:tc>
        <w:tc>
          <w:tcPr>
            <w:tcW w:w="6379" w:type="dxa"/>
          </w:tcPr>
          <w:p w:rsidR="00362B6E" w:rsidRPr="008713F8" w:rsidRDefault="00362B6E" w:rsidP="0063694C">
            <w:pPr>
              <w:rPr>
                <w:rFonts w:ascii="Times New Roman" w:hAnsi="Times New Roman"/>
                <w:lang w:val="kk-KZ"/>
              </w:rPr>
            </w:pPr>
            <w:r w:rsidRPr="008713F8">
              <w:rPr>
                <w:rFonts w:ascii="Times New Roman" w:hAnsi="Times New Roman"/>
                <w:lang w:val="kk-KZ"/>
              </w:rPr>
              <w:t>32 с</w:t>
            </w:r>
            <w:r>
              <w:rPr>
                <w:rFonts w:ascii="Times New Roman" w:hAnsi="Times New Roman"/>
                <w:lang w:val="kk-KZ"/>
              </w:rPr>
              <w:t xml:space="preserve">игналға дейін қолдайтын </w:t>
            </w:r>
            <w:r w:rsidRPr="008713F8">
              <w:rPr>
                <w:rFonts w:ascii="Times New Roman" w:hAnsi="Times New Roman"/>
                <w:lang w:val="kk-KZ"/>
              </w:rPr>
              <w:t xml:space="preserve">Xenon матрицасы үшін </w:t>
            </w:r>
            <w:r>
              <w:rPr>
                <w:rFonts w:ascii="Times New Roman" w:hAnsi="Times New Roman"/>
                <w:lang w:val="kk-KZ"/>
              </w:rPr>
              <w:t>шығыс тақта</w:t>
            </w:r>
            <w:r w:rsidRPr="008713F8">
              <w:rPr>
                <w:rFonts w:ascii="Times New Roman" w:hAnsi="Times New Roman"/>
                <w:lang w:val="kk-KZ"/>
              </w:rPr>
              <w:t>.</w:t>
            </w:r>
          </w:p>
          <w:p w:rsidR="00362B6E" w:rsidRDefault="00362B6E" w:rsidP="006369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Стандарттарды қолдау – </w:t>
            </w:r>
            <w:r w:rsidRPr="00754377">
              <w:rPr>
                <w:rFonts w:ascii="Times New Roman" w:hAnsi="Times New Roman"/>
                <w:lang w:val="kk-KZ"/>
              </w:rPr>
              <w:t>SMPTE 259M, SMPTE 292M</w:t>
            </w:r>
            <w:r>
              <w:rPr>
                <w:rFonts w:ascii="Times New Roman" w:hAnsi="Times New Roman"/>
                <w:lang w:val="kk-KZ"/>
              </w:rPr>
              <w:t>;</w:t>
            </w:r>
          </w:p>
          <w:p w:rsidR="00362B6E" w:rsidRDefault="00362B6E" w:rsidP="006369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Бақылау - </w:t>
            </w:r>
            <w:r w:rsidRPr="00842D71">
              <w:rPr>
                <w:rFonts w:ascii="Times New Roman" w:hAnsi="Times New Roman"/>
                <w:lang w:val="kk-KZ"/>
              </w:rPr>
              <w:t xml:space="preserve">Q-Link кем дегенде 4 </w:t>
            </w:r>
            <w:r>
              <w:rPr>
                <w:rFonts w:ascii="Times New Roman" w:hAnsi="Times New Roman"/>
                <w:lang w:val="kk-KZ"/>
              </w:rPr>
              <w:t>ағытпа</w:t>
            </w:r>
            <w:r w:rsidRPr="00842D71">
              <w:rPr>
                <w:rFonts w:ascii="Times New Roman" w:hAnsi="Times New Roman"/>
                <w:lang w:val="kk-KZ"/>
              </w:rPr>
              <w:t>, Ethernet, Serial – RS-422/232</w:t>
            </w:r>
            <w:r>
              <w:rPr>
                <w:rFonts w:ascii="Times New Roman" w:hAnsi="Times New Roman"/>
                <w:lang w:val="kk-KZ"/>
              </w:rPr>
              <w:t xml:space="preserve">  кем дегенде 1 ағытпа.</w:t>
            </w:r>
          </w:p>
          <w:p w:rsidR="00362B6E" w:rsidRDefault="00362B6E" w:rsidP="006369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Сигнал  деңгейі – 800 </w:t>
            </w:r>
            <w:r w:rsidRPr="00405891">
              <w:rPr>
                <w:rFonts w:ascii="Times New Roman" w:hAnsi="Times New Roman"/>
                <w:lang w:val="kk-KZ"/>
              </w:rPr>
              <w:t>mV</w:t>
            </w:r>
            <w:r>
              <w:rPr>
                <w:rFonts w:ascii="Times New Roman" w:hAnsi="Times New Roman"/>
                <w:lang w:val="kk-KZ"/>
              </w:rPr>
              <w:t xml:space="preserve"> көп емес.</w:t>
            </w:r>
          </w:p>
          <w:p w:rsidR="00362B6E" w:rsidRPr="008713F8" w:rsidRDefault="00362B6E" w:rsidP="0063694C">
            <w:pPr>
              <w:rPr>
                <w:rFonts w:ascii="Times New Roman" w:hAnsi="Times New Roman"/>
                <w:lang w:val="kk-KZ"/>
              </w:rPr>
            </w:pPr>
            <w:r w:rsidRPr="00254FD7">
              <w:rPr>
                <w:rFonts w:ascii="Times New Roman" w:hAnsi="Times New Roman"/>
              </w:rPr>
              <w:t>Импеданс</w:t>
            </w:r>
            <w:r w:rsidRPr="008713F8">
              <w:rPr>
                <w:rFonts w:ascii="Times New Roman" w:hAnsi="Times New Roman"/>
                <w:lang w:val="kk-KZ"/>
              </w:rPr>
              <w:t>: 75 Ом</w:t>
            </w:r>
            <w:r>
              <w:rPr>
                <w:rFonts w:ascii="Times New Roman" w:hAnsi="Times New Roman"/>
                <w:lang w:val="kk-KZ"/>
              </w:rPr>
              <w:t>-нан кем емес</w:t>
            </w:r>
            <w:r w:rsidRPr="008713F8">
              <w:rPr>
                <w:rFonts w:ascii="Times New Roman" w:hAnsi="Times New Roman"/>
                <w:lang w:val="kk-KZ"/>
              </w:rPr>
              <w:t>;</w:t>
            </w:r>
          </w:p>
          <w:p w:rsidR="00362B6E" w:rsidRDefault="00362B6E" w:rsidP="006369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405891">
              <w:rPr>
                <w:rFonts w:ascii="Times New Roman" w:hAnsi="Times New Roman"/>
                <w:lang w:val="kk-KZ"/>
              </w:rPr>
              <w:t>XLINK стандарт</w:t>
            </w:r>
            <w:r>
              <w:rPr>
                <w:rFonts w:ascii="Times New Roman" w:hAnsi="Times New Roman"/>
                <w:lang w:val="kk-KZ"/>
              </w:rPr>
              <w:t>ын қолдау</w:t>
            </w:r>
            <w:r w:rsidRPr="00405891">
              <w:rPr>
                <w:rFonts w:ascii="Times New Roman" w:hAnsi="Times New Roman"/>
                <w:lang w:val="kk-KZ"/>
              </w:rPr>
              <w:t xml:space="preserve"> – </w:t>
            </w:r>
            <w:r>
              <w:rPr>
                <w:rFonts w:ascii="Times New Roman" w:hAnsi="Times New Roman"/>
                <w:lang w:val="kk-KZ"/>
              </w:rPr>
              <w:t>кем дегенде 3 шығыс;</w:t>
            </w:r>
          </w:p>
          <w:p w:rsidR="00362B6E" w:rsidRPr="00FC2575" w:rsidRDefault="00362B6E" w:rsidP="006369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240DC">
              <w:rPr>
                <w:rFonts w:ascii="Times New Roman" w:hAnsi="Times New Roman"/>
                <w:lang w:val="kk-KZ"/>
              </w:rPr>
              <w:t xml:space="preserve">BNC </w:t>
            </w:r>
            <w:r>
              <w:rPr>
                <w:rFonts w:ascii="Times New Roman" w:hAnsi="Times New Roman"/>
                <w:lang w:val="kk-KZ"/>
              </w:rPr>
              <w:t>ағытпаларының шығысы</w:t>
            </w:r>
            <w:r w:rsidRPr="00B240DC">
              <w:rPr>
                <w:rFonts w:ascii="Times New Roman" w:hAnsi="Times New Roman"/>
                <w:lang w:val="kk-KZ"/>
              </w:rPr>
              <w:t>: 32</w:t>
            </w:r>
            <w:r>
              <w:rPr>
                <w:rFonts w:ascii="Times New Roman" w:hAnsi="Times New Roman"/>
                <w:lang w:val="kk-KZ"/>
              </w:rPr>
              <w:t xml:space="preserve"> –ден кем емес.</w:t>
            </w:r>
          </w:p>
          <w:p w:rsidR="00362B6E" w:rsidRDefault="00362B6E" w:rsidP="006369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Evertz-тен</w:t>
            </w:r>
            <w:r w:rsidRPr="00254FD7">
              <w:rPr>
                <w:rFonts w:ascii="Times New Roman" w:hAnsi="Times New Roman"/>
                <w:lang w:val="kk-KZ"/>
              </w:rPr>
              <w:t xml:space="preserve"> Xenon жабдықтарымен</w:t>
            </w:r>
            <w:r>
              <w:rPr>
                <w:rFonts w:ascii="Times New Roman" w:hAnsi="Times New Roman"/>
                <w:lang w:val="kk-KZ"/>
              </w:rPr>
              <w:t xml:space="preserve"> үйлесімділік </w:t>
            </w:r>
          </w:p>
          <w:p w:rsidR="00362B6E" w:rsidRPr="00405891" w:rsidRDefault="00362B6E" w:rsidP="006369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Жинақтау - </w:t>
            </w:r>
            <w:r w:rsidRPr="00405891">
              <w:rPr>
                <w:rFonts w:ascii="Times New Roman" w:hAnsi="Times New Roman"/>
                <w:lang w:val="kk-KZ"/>
              </w:rPr>
              <w:t>«XE4-3232HX+XLINK»</w:t>
            </w:r>
          </w:p>
          <w:p w:rsidR="00362B6E" w:rsidRPr="004130F8" w:rsidRDefault="00362B6E" w:rsidP="0063694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Тақта</w:t>
            </w:r>
            <w:r w:rsidRPr="004130F8">
              <w:rPr>
                <w:rFonts w:ascii="Times New Roman" w:hAnsi="Times New Roman"/>
                <w:lang w:val="kk-KZ"/>
              </w:rPr>
              <w:t xml:space="preserve"> VistaLink Pro бағдарламасымен үйлесімді болуы керек (12.0.0. b-2066 нұсқасы немесе одан бұрынғы</w:t>
            </w:r>
            <w:r>
              <w:rPr>
                <w:rFonts w:ascii="Times New Roman" w:hAnsi="Times New Roman"/>
                <w:lang w:val="kk-KZ"/>
              </w:rPr>
              <w:t xml:space="preserve"> нұсқа</w:t>
            </w:r>
            <w:r w:rsidRPr="004130F8">
              <w:rPr>
                <w:rFonts w:ascii="Times New Roman" w:hAnsi="Times New Roman"/>
                <w:lang w:val="kk-KZ"/>
              </w:rPr>
              <w:t>);</w:t>
            </w:r>
          </w:p>
          <w:p w:rsidR="00362B6E" w:rsidRPr="008900F4" w:rsidRDefault="00362B6E" w:rsidP="0063694C">
            <w:pPr>
              <w:shd w:val="clear" w:color="auto" w:fill="FFFFFF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Тақта Magnum-мен</w:t>
            </w:r>
            <w:r w:rsidRPr="008900F4">
              <w:rPr>
                <w:rFonts w:ascii="Times New Roman" w:hAnsi="Times New Roman"/>
                <w:lang w:val="kk-KZ"/>
              </w:rPr>
              <w:t xml:space="preserve"> үйлесімді болуы керек (rootfs 21.</w:t>
            </w:r>
            <w:r>
              <w:rPr>
                <w:rFonts w:ascii="Times New Roman" w:hAnsi="Times New Roman"/>
                <w:lang w:val="kk-KZ"/>
              </w:rPr>
              <w:t>4.2 нұсқасы және бұрынғы нұсқа</w:t>
            </w:r>
            <w:r w:rsidRPr="008900F4">
              <w:rPr>
                <w:rFonts w:ascii="Times New Roman" w:hAnsi="Times New Roman"/>
                <w:lang w:val="kk-KZ"/>
              </w:rPr>
              <w:t>, router 4.</w:t>
            </w:r>
            <w:r>
              <w:rPr>
                <w:rFonts w:ascii="Times New Roman" w:hAnsi="Times New Roman"/>
                <w:lang w:val="kk-KZ"/>
              </w:rPr>
              <w:t>1.7 нұсқасы және бұрынғы нұсқа</w:t>
            </w:r>
            <w:r w:rsidRPr="008900F4">
              <w:rPr>
                <w:rFonts w:ascii="Times New Roman" w:hAnsi="Times New Roman"/>
                <w:lang w:val="kk-KZ"/>
              </w:rPr>
              <w:t>).</w:t>
            </w:r>
          </w:p>
          <w:p w:rsidR="00362B6E" w:rsidRDefault="00362B6E" w:rsidP="0063694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Пайдаланылған, қалпына келтірілген, қайта өңделген немесе кез келген тәсілмен түрлендірілген тақтаны жеткізуге жол берілмейді.</w:t>
            </w:r>
          </w:p>
          <w:p w:rsidR="00362B6E" w:rsidRPr="00C71477" w:rsidRDefault="00362B6E" w:rsidP="00636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Аукцион шеңберінде Әлеуетті Ж</w:t>
            </w:r>
            <w:r w:rsidRPr="00AC6682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еткізуші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Ә</w:t>
            </w:r>
            <w:r w:rsidRPr="00A82D0E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леуетті жеткізушінің техникалық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ерекшелігінде</w:t>
            </w:r>
            <w:r w:rsidRPr="00A82D0E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көрсетілген </w:t>
            </w:r>
            <w:r w:rsidRPr="00AC6682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жабдықты өндірушіден немесе оның ресми өкілінен (дилерден немесе дистрибьютордан)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авторландыру</w:t>
            </w:r>
            <w:r w:rsidRPr="00AC6682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хатын ұсынуы керек.</w:t>
            </w:r>
          </w:p>
          <w:p w:rsidR="00362B6E" w:rsidRPr="00742026" w:rsidRDefault="00362B6E" w:rsidP="0063694C">
            <w:p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62B6E" w:rsidRPr="00362B6E" w:rsidTr="0063694C">
        <w:tc>
          <w:tcPr>
            <w:tcW w:w="425" w:type="dxa"/>
          </w:tcPr>
          <w:p w:rsidR="00362B6E" w:rsidRPr="001B7126" w:rsidRDefault="00362B6E" w:rsidP="0063694C">
            <w:pPr>
              <w:rPr>
                <w:rFonts w:ascii="Times New Roman" w:hAnsi="Times New Roman" w:cs="Times New Roman"/>
                <w:lang w:val="kk-KZ"/>
              </w:rPr>
            </w:pPr>
            <w:r w:rsidRPr="001B7126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3545" w:type="dxa"/>
          </w:tcPr>
          <w:p w:rsidR="00362B6E" w:rsidRPr="001B7126" w:rsidRDefault="00362B6E" w:rsidP="0063694C">
            <w:pPr>
              <w:rPr>
                <w:rFonts w:ascii="Times New Roman" w:hAnsi="Times New Roman" w:cs="Times New Roman"/>
                <w:lang w:val="kk-KZ"/>
              </w:rPr>
            </w:pPr>
            <w:r w:rsidRPr="001B7126">
              <w:rPr>
                <w:rFonts w:ascii="Times New Roman" w:hAnsi="Times New Roman" w:cs="Times New Roman"/>
                <w:lang w:val="kk-KZ"/>
              </w:rPr>
              <w:t>Байланысты қызметтер (қажет болған жағдайда көрсетіледі) (монтаждау, іске қосу, дайындау, тексеру және тауарларды сынау)</w:t>
            </w:r>
          </w:p>
        </w:tc>
        <w:tc>
          <w:tcPr>
            <w:tcW w:w="6379" w:type="dxa"/>
          </w:tcPr>
          <w:p w:rsidR="00362B6E" w:rsidRPr="00400B10" w:rsidRDefault="00362B6E" w:rsidP="006369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62B6E" w:rsidRPr="00400B10" w:rsidTr="0063694C">
        <w:tc>
          <w:tcPr>
            <w:tcW w:w="425" w:type="dxa"/>
          </w:tcPr>
          <w:p w:rsidR="00362B6E" w:rsidRPr="00400B10" w:rsidRDefault="00362B6E" w:rsidP="0063694C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5" w:type="dxa"/>
          </w:tcPr>
          <w:p w:rsidR="00362B6E" w:rsidRPr="00400B10" w:rsidRDefault="00362B6E" w:rsidP="0063694C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Орындаушы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жеңімпаз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деп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анықталған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орындаушыға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қойылатын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онымен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шарт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жасасу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қажет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0B10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400B10">
              <w:rPr>
                <w:rFonts w:ascii="Times New Roman" w:hAnsi="Times New Roman" w:cs="Times New Roman"/>
              </w:rPr>
              <w:t>)(</w:t>
            </w:r>
            <w:proofErr w:type="spellStart"/>
            <w:proofErr w:type="gramEnd"/>
            <w:r w:rsidRPr="00400B10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өнім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берушіні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көрсетілген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мәліметтерді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көрсетпегені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бермегені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үшін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қабылдамауға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жол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берілмейді</w:t>
            </w:r>
            <w:proofErr w:type="spellEnd"/>
          </w:p>
        </w:tc>
        <w:tc>
          <w:tcPr>
            <w:tcW w:w="6379" w:type="dxa"/>
          </w:tcPr>
          <w:p w:rsidR="00362B6E" w:rsidRPr="00400B10" w:rsidRDefault="00362B6E" w:rsidP="0063694C">
            <w:pPr>
              <w:rPr>
                <w:rFonts w:ascii="Times New Roman" w:hAnsi="Times New Roman" w:cs="Times New Roman"/>
              </w:rPr>
            </w:pPr>
          </w:p>
        </w:tc>
      </w:tr>
    </w:tbl>
    <w:p w:rsidR="00486496" w:rsidRDefault="00486496"/>
    <w:sectPr w:rsidR="0048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6E"/>
    <w:rsid w:val="00362B6E"/>
    <w:rsid w:val="004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E706"/>
  <w15:chartTrackingRefBased/>
  <w15:docId w15:val="{E9BA2E7F-5220-4F8F-BE3B-BA2B49E6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B6E"/>
    <w:pPr>
      <w:spacing w:after="200" w:line="276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6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2B6E"/>
    <w:pPr>
      <w:spacing w:after="0" w:line="240" w:lineRule="auto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2023-02-16T08:31:00Z</dcterms:created>
  <dcterms:modified xsi:type="dcterms:W3CDTF">2023-02-16T08:32:00Z</dcterms:modified>
</cp:coreProperties>
</file>