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D7" w:rsidRPr="00384906" w:rsidRDefault="00B16AD7" w:rsidP="00E35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9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355B2" w:rsidRPr="003849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B16AD7" w:rsidRPr="00384906" w:rsidRDefault="00B16AD7" w:rsidP="00B16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D8A" w:rsidRPr="00384906" w:rsidRDefault="00BC6D8A" w:rsidP="00BC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906">
        <w:rPr>
          <w:rFonts w:ascii="Times New Roman" w:eastAsia="Times New Roman" w:hAnsi="Times New Roman" w:cs="Times New Roman"/>
          <w:b/>
          <w:sz w:val="24"/>
          <w:szCs w:val="24"/>
        </w:rPr>
        <w:t>Техническая спецификация закупаемых услуг</w:t>
      </w:r>
    </w:p>
    <w:p w:rsidR="00B16AD7" w:rsidRPr="00384906" w:rsidRDefault="00BC6D8A" w:rsidP="00BC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90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круглосуточному обслуживанию </w:t>
      </w:r>
      <w:r w:rsidR="00E0434E" w:rsidRPr="00384906">
        <w:rPr>
          <w:rFonts w:ascii="Times New Roman" w:eastAsia="Times New Roman" w:hAnsi="Times New Roman" w:cs="Times New Roman"/>
          <w:b/>
          <w:sz w:val="24"/>
          <w:szCs w:val="24"/>
        </w:rPr>
        <w:t>систем автоматического газового, аэрозольного и порошкового пожаротушения</w:t>
      </w:r>
      <w:r w:rsidRPr="00384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671"/>
        <w:gridCol w:w="6508"/>
      </w:tblGrid>
      <w:tr w:rsidR="00B16AD7" w:rsidRPr="00384906" w:rsidTr="00005504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D7" w:rsidRPr="00384906" w:rsidRDefault="00B16AD7" w:rsidP="00B1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16AD7" w:rsidRPr="00384906" w:rsidRDefault="00B16AD7" w:rsidP="00C54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D7" w:rsidRPr="00384906" w:rsidRDefault="00C54132" w:rsidP="00B1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41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D7" w:rsidRPr="00384906" w:rsidRDefault="00C54132" w:rsidP="00B1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41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Требования</w:t>
            </w:r>
          </w:p>
        </w:tc>
      </w:tr>
      <w:tr w:rsidR="00B16AD7" w:rsidRPr="00384906" w:rsidTr="004F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D7" w:rsidRPr="00384906" w:rsidRDefault="00B16AD7" w:rsidP="00B1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 w:colFirst="2" w:colLast="2"/>
            <w:r w:rsidRPr="00384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D7" w:rsidRPr="00384906" w:rsidRDefault="006C4F86" w:rsidP="00B16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D7" w:rsidRPr="00384906" w:rsidRDefault="006C4F86" w:rsidP="00822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Круглосуточное обслуживание </w:t>
            </w:r>
            <w:r w:rsidR="00E0434E" w:rsidRPr="00384906">
              <w:rPr>
                <w:rFonts w:ascii="Times New Roman" w:eastAsia="Times New Roman" w:hAnsi="Times New Roman"/>
                <w:sz w:val="24"/>
                <w:szCs w:val="24"/>
              </w:rPr>
              <w:t>автоматического газового, аэрозольного и порошкового пожаротушения</w:t>
            </w:r>
          </w:p>
        </w:tc>
      </w:tr>
      <w:bookmarkEnd w:id="0"/>
      <w:tr w:rsidR="00DB610F" w:rsidRPr="00384906" w:rsidTr="004F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F" w:rsidRPr="00384906" w:rsidRDefault="00DB610F" w:rsidP="00B1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F" w:rsidRPr="00384906" w:rsidRDefault="00DB610F" w:rsidP="00B16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Гарантийный срок (в месяцах)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F" w:rsidRPr="00384906" w:rsidRDefault="00DB610F" w:rsidP="00822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AD7" w:rsidRPr="00384906" w:rsidTr="004F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D7" w:rsidRPr="00384906" w:rsidRDefault="00B16AD7" w:rsidP="00B1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D7" w:rsidRPr="00384906" w:rsidRDefault="00DB610F" w:rsidP="00B16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F" w:rsidRDefault="00DB610F" w:rsidP="00706617">
            <w:pPr>
              <w:ind w:left="56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B610F">
              <w:rPr>
                <w:rFonts w:ascii="Times New Roman" w:eastAsia="Times New Roman" w:hAnsi="Times New Roman"/>
                <w:sz w:val="24"/>
                <w:szCs w:val="24"/>
              </w:rPr>
              <w:t>Обеспечение работоспособности систем автоматического пожаротушения здания «УК «</w:t>
            </w:r>
            <w:proofErr w:type="spellStart"/>
            <w:r w:rsidRPr="00DB610F">
              <w:rPr>
                <w:rFonts w:ascii="Times New Roman" w:eastAsia="Times New Roman" w:hAnsi="Times New Roman"/>
                <w:sz w:val="24"/>
                <w:szCs w:val="24"/>
              </w:rPr>
              <w:t>Қазмедиа</w:t>
            </w:r>
            <w:proofErr w:type="spellEnd"/>
            <w:r w:rsidRPr="00DB6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10F">
              <w:rPr>
                <w:rFonts w:ascii="Times New Roman" w:eastAsia="Times New Roman" w:hAnsi="Times New Roman"/>
                <w:sz w:val="24"/>
                <w:szCs w:val="24"/>
              </w:rPr>
              <w:t>орталығы</w:t>
            </w:r>
            <w:proofErr w:type="spellEnd"/>
            <w:r w:rsidRPr="00DB610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403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E3265" w:rsidRPr="00AE3265" w:rsidRDefault="00AE3265" w:rsidP="00706617">
            <w:pPr>
              <w:ind w:left="56"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Поставщик должен разработать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согласовать с Заказчиком и утвердить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маршрут обхода в течение </w:t>
            </w:r>
            <w:r w:rsidRPr="00AE326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 календарных дней с момента подписания договора</w:t>
            </w:r>
            <w:r w:rsidR="0079670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706617" w:rsidRDefault="007D0A36" w:rsidP="00706617">
            <w:pPr>
              <w:ind w:left="56" w:righ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Регламент </w:t>
            </w:r>
            <w:r w:rsidR="00706617" w:rsidRPr="0038490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технического обслуживания системы автоматического аэрозольного пожаротушения</w:t>
            </w:r>
          </w:p>
          <w:p w:rsidR="00C82622" w:rsidRPr="00845090" w:rsidRDefault="00C82622" w:rsidP="00706617">
            <w:pPr>
              <w:ind w:left="56" w:righ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8450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Проводить  1 раз в месяц</w:t>
            </w:r>
          </w:p>
          <w:p w:rsidR="005D2139" w:rsidRPr="00384906" w:rsidRDefault="005D2139" w:rsidP="005D2139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6C4F86"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Полный осмотр </w:t>
            </w:r>
            <w:r w:rsidR="00F600EF" w:rsidRPr="00384906">
              <w:rPr>
                <w:rFonts w:ascii="Times New Roman" w:eastAsia="Times New Roman" w:hAnsi="Times New Roman"/>
                <w:sz w:val="24"/>
                <w:szCs w:val="24"/>
              </w:rPr>
              <w:t>генератора, контрольной панели, пожарных извещателей, кнопки дистанционного запуска,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информационного табло, сирен, дверных контактов, модулей пожаротушения,</w:t>
            </w:r>
            <w:r w:rsidR="00F600EF"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C4F86"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на отсутствие </w:t>
            </w:r>
            <w:r w:rsidR="00F00772" w:rsidRPr="00384906">
              <w:rPr>
                <w:rFonts w:ascii="Times New Roman" w:eastAsia="Times New Roman" w:hAnsi="Times New Roman"/>
                <w:sz w:val="24"/>
                <w:szCs w:val="24"/>
              </w:rPr>
              <w:t>механических повреждений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00772"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 грязи, прочности крепления</w:t>
            </w:r>
            <w:r w:rsidR="007E41BD" w:rsidRPr="00384906">
              <w:rPr>
                <w:rFonts w:ascii="Times New Roman" w:eastAsia="Times New Roman" w:hAnsi="Times New Roman"/>
                <w:sz w:val="24"/>
                <w:szCs w:val="24"/>
              </w:rPr>
              <w:t>, наличие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 пломб, рабочего режима, световой индикации</w:t>
            </w:r>
            <w:r w:rsidR="00027B76"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согласно утвержденному маршруту.</w:t>
            </w:r>
            <w:r w:rsidR="00B511B7"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F6FAF" w:rsidRDefault="005D2139" w:rsidP="005D2139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511B7"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.    </w:t>
            </w:r>
            <w:r w:rsidR="004E3C5C" w:rsidRPr="00384906">
              <w:rPr>
                <w:rFonts w:ascii="Times New Roman" w:eastAsia="Times New Roman" w:hAnsi="Times New Roman"/>
                <w:sz w:val="24"/>
                <w:szCs w:val="24"/>
              </w:rPr>
              <w:t>Контроль основного и резервного источника питания, и проверка автоматического переключателя питания с рабочего ввода на резервный согласно утвержденному маршруту.</w:t>
            </w:r>
          </w:p>
          <w:p w:rsidR="005D2139" w:rsidRPr="00384906" w:rsidRDefault="005D2139" w:rsidP="005D2139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3. Контроль рабочего положения выключателей переключателей, исправности световой индикации, наличия пломб на приемно-контрольном устройстве (приборе) согласно утвержденному маршруту.</w:t>
            </w:r>
          </w:p>
          <w:p w:rsidR="003F6FAF" w:rsidRPr="00384906" w:rsidRDefault="003F2754" w:rsidP="003F6FAF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F6FAF" w:rsidRPr="00384906">
              <w:rPr>
                <w:rFonts w:ascii="Times New Roman" w:eastAsia="Times New Roman" w:hAnsi="Times New Roman"/>
                <w:sz w:val="24"/>
                <w:szCs w:val="24"/>
              </w:rPr>
              <w:t>. Проверка работоспособности составных частей установки (технологической части; электротехнической части; сигнализационной части) согласно утвержденному маршруту.</w:t>
            </w:r>
          </w:p>
          <w:p w:rsidR="005D2139" w:rsidRDefault="003F2754" w:rsidP="005D2139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F6FAF" w:rsidRPr="00384906">
              <w:rPr>
                <w:rFonts w:ascii="Times New Roman" w:eastAsia="Times New Roman" w:hAnsi="Times New Roman"/>
                <w:sz w:val="24"/>
                <w:szCs w:val="24"/>
              </w:rPr>
              <w:t>. Профилактические работы согласно утвержденному маршруту.</w:t>
            </w:r>
          </w:p>
          <w:p w:rsidR="00922F1A" w:rsidRPr="00845090" w:rsidRDefault="00922F1A" w:rsidP="005D2139">
            <w:pPr>
              <w:ind w:righ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8450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Проводить 1 раз в квартал</w:t>
            </w:r>
          </w:p>
          <w:p w:rsidR="00E2636B" w:rsidRPr="00922F1A" w:rsidRDefault="003F2754" w:rsidP="00E2636B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2636B" w:rsidRPr="00922F1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B0E1F" w:rsidRPr="00922F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2636B" w:rsidRPr="00922F1A">
              <w:rPr>
                <w:rFonts w:ascii="Times New Roman" w:eastAsia="Times New Roman" w:hAnsi="Times New Roman"/>
                <w:sz w:val="24"/>
                <w:szCs w:val="24"/>
              </w:rPr>
              <w:t>Контроль количества огнетушащего вещества  согласно утвержденному маршруту.</w:t>
            </w:r>
          </w:p>
          <w:p w:rsidR="00DF00B4" w:rsidRPr="00922F1A" w:rsidRDefault="00C50EDD" w:rsidP="00DF00B4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F1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42250" w:rsidRPr="00922F1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DF00B4" w:rsidRPr="00922F1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работоспособности установки </w:t>
            </w:r>
            <w:r w:rsidRPr="00922F1A">
              <w:rPr>
                <w:rFonts w:ascii="Times New Roman" w:eastAsia="Times New Roman" w:hAnsi="Times New Roman"/>
                <w:sz w:val="24"/>
                <w:szCs w:val="24"/>
              </w:rPr>
              <w:t xml:space="preserve">в ручном (местном, дистанционном) и автоматическом режимах </w:t>
            </w:r>
            <w:r w:rsidR="00DF00B4" w:rsidRPr="00922F1A">
              <w:rPr>
                <w:rFonts w:ascii="Times New Roman" w:eastAsia="Times New Roman" w:hAnsi="Times New Roman"/>
                <w:sz w:val="24"/>
                <w:szCs w:val="24"/>
              </w:rPr>
              <w:t>согласно утвержденному маршруту.</w:t>
            </w:r>
          </w:p>
          <w:p w:rsidR="00EE6FB8" w:rsidRDefault="00EE6FB8" w:rsidP="00C61694">
            <w:pPr>
              <w:ind w:righ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b/>
                <w:sz w:val="24"/>
                <w:szCs w:val="24"/>
              </w:rPr>
              <w:t>Регламент технического обслуживания системы автоматического порошкового пожаротушения</w:t>
            </w:r>
          </w:p>
          <w:p w:rsidR="0046522E" w:rsidRPr="00845090" w:rsidRDefault="0046522E" w:rsidP="0046522E">
            <w:pPr>
              <w:ind w:left="56" w:righ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8450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Проводить  1 раз в месяц</w:t>
            </w:r>
          </w:p>
          <w:p w:rsidR="00EE6FB8" w:rsidRPr="00384906" w:rsidRDefault="00EE6FB8" w:rsidP="00EE6FB8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1. Полный осмотр генератора, </w:t>
            </w:r>
            <w:r w:rsidR="005A734F" w:rsidRPr="00384906">
              <w:rPr>
                <w:rFonts w:ascii="Times New Roman" w:eastAsia="Times New Roman" w:hAnsi="Times New Roman"/>
                <w:sz w:val="24"/>
                <w:szCs w:val="24"/>
              </w:rPr>
              <w:t>контрольной панели, дымов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ых извещателей, кнопки дистанционного запуска, информационного табло, сирен, дверных контактов, модулей пожаротушения, на отсутствие механических повреждений, грязи, прочности крепления</w:t>
            </w:r>
            <w:r w:rsidR="005A734F" w:rsidRPr="00384906">
              <w:rPr>
                <w:rFonts w:ascii="Times New Roman" w:eastAsia="Times New Roman" w:hAnsi="Times New Roman"/>
                <w:sz w:val="24"/>
                <w:szCs w:val="24"/>
              </w:rPr>
              <w:t>, наличие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 пломб, рабочего режима, световой индикации согласно 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утвержденному маршруту. </w:t>
            </w:r>
          </w:p>
          <w:p w:rsidR="00E0166D" w:rsidRPr="00384906" w:rsidRDefault="00E0166D" w:rsidP="00E0166D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2. Проверка аккумуляторов согласно утвержденному маршруту. </w:t>
            </w:r>
          </w:p>
          <w:p w:rsidR="00EE6FB8" w:rsidRPr="001335BB" w:rsidRDefault="007D35B3" w:rsidP="00EE6FB8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3.   </w:t>
            </w:r>
            <w:r w:rsidR="00EE6FB8" w:rsidRPr="00384906">
              <w:rPr>
                <w:rFonts w:ascii="Times New Roman" w:eastAsia="Times New Roman" w:hAnsi="Times New Roman"/>
                <w:sz w:val="24"/>
                <w:szCs w:val="24"/>
              </w:rPr>
              <w:t>Контроль основного и резервного источника питания, и проверка автоматического переключателя питания с рабочего ввода на резервный согласно утвержденному маршруту.</w:t>
            </w:r>
          </w:p>
          <w:p w:rsidR="007D35B3" w:rsidRPr="00384906" w:rsidRDefault="007D35B3" w:rsidP="00EE6FB8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4. Тестирование согласно утвержденному маршруту.</w:t>
            </w:r>
            <w:r w:rsidRPr="003849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</w:p>
          <w:p w:rsidR="00EE6FB8" w:rsidRPr="001335BB" w:rsidRDefault="007D35B3" w:rsidP="00EE6FB8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EE6FB8" w:rsidRPr="00384906">
              <w:rPr>
                <w:rFonts w:ascii="Times New Roman" w:eastAsia="Times New Roman" w:hAnsi="Times New Roman"/>
                <w:sz w:val="24"/>
                <w:szCs w:val="24"/>
              </w:rPr>
              <w:t>Проверка работоспособности составных частей установки (технологической части; электротехнической части; сигнализационной части) согласно утвержденному маршруту.</w:t>
            </w:r>
            <w:r w:rsidR="00EE6FB8" w:rsidRPr="003849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</w:p>
          <w:p w:rsidR="00EE6FB8" w:rsidRPr="00384906" w:rsidRDefault="00EE6FB8" w:rsidP="00EE6FB8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6. Профилактические работы </w:t>
            </w:r>
            <w:r w:rsidR="007D35B3"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(чистка и продувка дымовых извещателей) 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согласно утвержденному маршруту.</w:t>
            </w:r>
          </w:p>
          <w:p w:rsidR="00EE6FB8" w:rsidRPr="00807183" w:rsidRDefault="00807183" w:rsidP="00EE6FB8">
            <w:pPr>
              <w:ind w:righ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071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Проводить 1 раз в квартал</w:t>
            </w:r>
            <w:r w:rsidR="00EE6FB8" w:rsidRPr="008071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E6FB8" w:rsidRPr="00384906" w:rsidRDefault="00EE6FB8" w:rsidP="00EE6FB8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7. Проверка работоспособности установки в ручном (местном, дистанционном) и автоматическом режимах согласно утвержденному маршруту.</w:t>
            </w:r>
          </w:p>
          <w:p w:rsidR="005B26C5" w:rsidRDefault="005B26C5" w:rsidP="00F9732A">
            <w:pPr>
              <w:ind w:righ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b/>
                <w:sz w:val="24"/>
                <w:szCs w:val="24"/>
              </w:rPr>
              <w:t>Регламент технического обслуживания системы автоматического газового пожаротушения</w:t>
            </w:r>
          </w:p>
          <w:p w:rsidR="00045545" w:rsidRPr="00845090" w:rsidRDefault="00045545" w:rsidP="00045545">
            <w:pPr>
              <w:ind w:left="56" w:righ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8450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Проводить  1 раз в месяц</w:t>
            </w:r>
          </w:p>
          <w:p w:rsidR="00EE6FB8" w:rsidRPr="00384906" w:rsidRDefault="0055734E" w:rsidP="0055734E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1. Полный осмотр составных частей установки (технологической части – трубопроводов, оросителей, запорной арматуры, баллонов с огнетушащим веществом и сжатым воздухом, манометров, распределительных устройств и </w:t>
            </w:r>
            <w:proofErr w:type="spellStart"/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т.д</w:t>
            </w:r>
            <w:proofErr w:type="spellEnd"/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; электротехнической части – шкафов эл. автоматических) согласно утвержденному маршруту.</w:t>
            </w:r>
          </w:p>
          <w:p w:rsidR="0055734E" w:rsidRPr="00B759EF" w:rsidRDefault="0055734E" w:rsidP="0055734E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2. Контроль рабочего положения запорной арматуры, давления в побудительной сети и пусковых баллонах и т.д., согласно утвержденному маршруту.</w:t>
            </w:r>
          </w:p>
          <w:p w:rsidR="00B759EF" w:rsidRDefault="0055734E" w:rsidP="00B759EF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3. Контроль основного и резервного источника питания, и проверка автоматического переключателя питания с рабочего ввода на резервный согласно утвержденному маршруту.</w:t>
            </w:r>
          </w:p>
          <w:p w:rsidR="00B759EF" w:rsidRPr="00384906" w:rsidRDefault="00880C0C" w:rsidP="00B759EF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759EF" w:rsidRPr="00384906">
              <w:rPr>
                <w:rFonts w:ascii="Times New Roman" w:eastAsia="Times New Roman" w:hAnsi="Times New Roman"/>
                <w:sz w:val="24"/>
                <w:szCs w:val="24"/>
              </w:rPr>
              <w:t>. Проверка работоспособности составных частей установки (технологической части; электротехнической части; сигнализационной части) согласно утвержденному маршруту.</w:t>
            </w:r>
          </w:p>
          <w:p w:rsidR="00B759EF" w:rsidRPr="00384906" w:rsidRDefault="00880C0C" w:rsidP="00B759EF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759EF" w:rsidRPr="00384906">
              <w:rPr>
                <w:rFonts w:ascii="Times New Roman" w:eastAsia="Times New Roman" w:hAnsi="Times New Roman"/>
                <w:sz w:val="24"/>
                <w:szCs w:val="24"/>
              </w:rPr>
              <w:t>. Профилактические работы согласно утвержденному маршруту.</w:t>
            </w:r>
          </w:p>
          <w:p w:rsidR="0055734E" w:rsidRPr="00384906" w:rsidRDefault="00B759EF" w:rsidP="0055734E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Проводить 1 раз в квартал</w:t>
            </w:r>
            <w:r w:rsidR="0055734E" w:rsidRPr="003849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121A8E" w:rsidRPr="00B759EF" w:rsidRDefault="00880C0C" w:rsidP="00F00772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21A8E" w:rsidRPr="00384906">
              <w:rPr>
                <w:rFonts w:ascii="Times New Roman" w:eastAsia="Times New Roman" w:hAnsi="Times New Roman"/>
                <w:sz w:val="24"/>
                <w:szCs w:val="24"/>
              </w:rPr>
              <w:t>. Контроль количества огнетушащего вещества  согласно утвержденному маршруту.</w:t>
            </w:r>
          </w:p>
          <w:p w:rsidR="00564FD8" w:rsidRPr="00384906" w:rsidRDefault="00564FD8" w:rsidP="00564FD8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7. Проверка работоспособности установки в ручном (местном, дистанционном) и автоматическом режимах согласно утвержденному маршруту.</w:t>
            </w:r>
          </w:p>
          <w:p w:rsidR="002F2081" w:rsidRPr="00384906" w:rsidRDefault="002F2081" w:rsidP="002F2081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8. Проверка работоспособности программного обеспечения, связи панелей с сервером, устранение ошибок, замена/добавление в базу данных (БД) адресации извещателей, панелей, модулей и всех составных частей системы, в случае выявленных неполадок и ошибок.</w:t>
            </w:r>
          </w:p>
          <w:p w:rsidR="002F2081" w:rsidRPr="00384906" w:rsidRDefault="002F2081" w:rsidP="002F2081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9. Производить резервное копирование (</w:t>
            </w:r>
            <w:proofErr w:type="spellStart"/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backup</w:t>
            </w:r>
            <w:proofErr w:type="spellEnd"/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) базы данных (БД) на внешнем носителе. Производить 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комплексное тестирование системы с предоставлением расширенного отчета по проделанной работе.</w:t>
            </w:r>
          </w:p>
          <w:p w:rsidR="00FF7D2F" w:rsidRPr="00384906" w:rsidRDefault="00FF7D2F" w:rsidP="00FF7D2F">
            <w:pPr>
              <w:suppressAutoHyphens/>
              <w:spacing w:before="1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Наблюдение за технически исправным состоянием систем автоматического газового, аэрозольного и порошкового пожаротушения посредством обхода, согласно утвержденных маршрутов не менее 2-х раз в сутки. </w:t>
            </w:r>
          </w:p>
          <w:p w:rsidR="00FF7D2F" w:rsidRPr="00384906" w:rsidRDefault="00FF7D2F" w:rsidP="00FF7D2F">
            <w:pPr>
              <w:tabs>
                <w:tab w:val="num" w:pos="0"/>
              </w:tabs>
              <w:suppressAutoHyphens/>
              <w:spacing w:line="0" w:lineRule="atLeast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Оперативное принятие мер по устранению выявленных при обходе неисправностей  (устранение неисправностей пожарных извещателей, шлейфов, согласно инструкции по эксплуатации, протирка спиртовым раствором, замена вышедших из строя дымовых, ручных извещателей, оборудования и т.д.) в работе систем автоматического газового, аэрозольного и порошкового пожаротушения; </w:t>
            </w:r>
          </w:p>
          <w:p w:rsidR="00FF7D2F" w:rsidRPr="00384906" w:rsidRDefault="00FF7D2F" w:rsidP="00FF7D2F">
            <w:pPr>
              <w:tabs>
                <w:tab w:val="left" w:pos="0"/>
                <w:tab w:val="left" w:pos="426"/>
                <w:tab w:val="left" w:pos="851"/>
                <w:tab w:val="num" w:pos="1383"/>
              </w:tabs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8490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. Т</w:t>
            </w:r>
            <w:r w:rsidRPr="0038490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ехническое обслуживание систем и установок 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автоматического газового, аэрозольного и порошкового пожаротушения</w:t>
            </w:r>
            <w:r w:rsidRPr="0038490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>квалифицированными специалистами, согласно Р</w:t>
            </w:r>
            <w:r w:rsidR="00C21D87">
              <w:rPr>
                <w:rFonts w:ascii="Times New Roman" w:eastAsia="Times New Roman" w:hAnsi="Times New Roman"/>
                <w:sz w:val="24"/>
                <w:szCs w:val="24"/>
              </w:rPr>
              <w:t>уководящему документу</w:t>
            </w:r>
            <w:r w:rsidRPr="00384906">
              <w:rPr>
                <w:rFonts w:ascii="Times New Roman" w:eastAsia="Times New Roman" w:hAnsi="Times New Roman"/>
                <w:sz w:val="24"/>
                <w:szCs w:val="24"/>
              </w:rPr>
              <w:t xml:space="preserve"> 25.964-90  «Система технического обслуживания и ремонта  автоматических установок пожаротушения, дымоудаления, охранной, пожарной и охранно-пожарной сигнализации. Организация и порядок проведения работ», утвержденным приказом Министра внутренних дел Республики Казахстан от 29 ноября 2016 года №1111, </w:t>
            </w:r>
            <w:r w:rsidRPr="0038490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правил и инструкций по техническому содержанию систем и установок пожарной автоматики;</w:t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8490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4</w:t>
            </w:r>
            <w:r w:rsidRPr="0038490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 Программное сопровождение работы приборов приемно-контрольных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;</w:t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ko-KR"/>
              </w:rPr>
            </w:pP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5</w:t>
            </w:r>
            <w:r w:rsidR="00F7064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. 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 случае вызова при срабатывании системы «Орион ПРО» де</w:t>
            </w:r>
            <w:r w:rsidR="00FF7AB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журный специалист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поставщика должен прибыть в здание ТОО «Управляющая компания «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val="kk-KZ" w:eastAsia="ko-KR"/>
              </w:rPr>
              <w:t xml:space="preserve">Қазмедиа орталығы» в течение 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 минут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val="kk-KZ" w:eastAsia="ko-KR"/>
              </w:rPr>
              <w:t>.</w:t>
            </w:r>
          </w:p>
          <w:p w:rsidR="00FF7D2F" w:rsidRPr="00384906" w:rsidRDefault="008833A7" w:rsidP="00FF7D2F">
            <w:pPr>
              <w:pStyle w:val="Pa3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lang w:eastAsia="ko-KR"/>
              </w:rPr>
              <w:t>6</w:t>
            </w:r>
            <w:r w:rsidR="00FF7D2F" w:rsidRPr="00384906">
              <w:rPr>
                <w:rFonts w:ascii="Times New Roman" w:eastAsia="Batang" w:hAnsi="Times New Roman" w:cs="Times New Roman"/>
                <w:lang w:eastAsia="ko-KR"/>
              </w:rPr>
              <w:t xml:space="preserve">. Поставщик должен руководствоваться инструкциями по эксплуатации оборудований пожаротушения фирмы «Болид». </w:t>
            </w:r>
          </w:p>
          <w:p w:rsidR="00FF7D2F" w:rsidRPr="00384906" w:rsidRDefault="008833A7" w:rsidP="00FF7D2F">
            <w:pPr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7</w:t>
            </w:r>
            <w:r w:rsidR="00FF7D2F" w:rsidRPr="00384906"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  <w:r w:rsidR="00FF7D2F" w:rsidRPr="00384906">
              <w:rPr>
                <w:rFonts w:ascii="Times New Roman" w:eastAsia="SimSun" w:hAnsi="Times New Roman"/>
                <w:sz w:val="24"/>
                <w:szCs w:val="24"/>
              </w:rPr>
              <w:t xml:space="preserve"> Круглосуточный мониторинг клиентской программы и программное сопровождение работы приборов приемно-контрольных</w:t>
            </w:r>
            <w:r w:rsidR="00FF7D2F"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;</w:t>
            </w:r>
          </w:p>
          <w:p w:rsidR="00FF7D2F" w:rsidRPr="00384906" w:rsidRDefault="008833A7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7D2F" w:rsidRPr="00384906">
              <w:rPr>
                <w:rFonts w:ascii="Times New Roman" w:hAnsi="Times New Roman"/>
                <w:sz w:val="24"/>
                <w:szCs w:val="24"/>
              </w:rPr>
              <w:t>Поставщик должен гарантировать качественное выполнение работ и нести ответственность за выход системы из строя вызванного не качественным оказанием услуг.</w:t>
            </w:r>
          </w:p>
          <w:p w:rsidR="00FF7D2F" w:rsidRPr="00384906" w:rsidRDefault="00FF7D2F" w:rsidP="00FF7D2F">
            <w:pPr>
              <w:suppressAutoHyphens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Перечень оборудования подлежащего техническому обслуживанию</w:t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Пульт управления С2000-М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3шт.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Преобразователь интерфейсов С2000-ПИ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3шт.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Прибор контроля и управления С2000-АСПТ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13шт.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Блок индикации С2000-БИ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Извещатель пожарный дымовой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92шт.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Извещатель пожарный ручной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13шт.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Контрольно-пусковой блок С2000-КПБ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13шт.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Аккумулятор 4,5 А/ч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26шт.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Извещатель магнитно-контактный СМК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13шт.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Сирена внутреннего исполнения 24В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13шт.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Световое табло "Автоматика отключена"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13шт.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Световое табло "Газ! Не входи!" –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13шт.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Световое табло "Газ! Уходи!"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13шт.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Модуль газового пожаротушения МПГ 60-100-40, в комплекте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30шт.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Модуль пожаротушения МПГ 60-50-24, в комплекте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1шт.</w:t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Пусковое устройство ПУО-2 -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55шт.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Сигнализатор давления газовый СДГ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21шт.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Насадок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170шт.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Прибор контроля и управления С2000-АСПТ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60шт.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Извещатель пожарный дымовой ИП212 -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179шт.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Извещатель магнитно-контактный СМК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60шт.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Извещатель пожарный ручной ИПР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60шт.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Сирена внутреннего исполнения 24Вт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60шт.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Контрольно-пусковой блок С-2000-КПБ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48шт.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Табло "Автоматика отключена" 24Вт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60шт.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Табло "Аэрозоль не входи" 24Вт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60шт.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Табло "Аэрозоль уходи" 24Вт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60шт.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Аэрозольный генератор АГС 11/6 -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116шт.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Доводчик дверной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60шт.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Блок питания БИРП 12/4 -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Аккумулятор 4,5 А/ч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120шт.</w:t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Прибор контроля и управления С2000-АСПТ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12шт.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Извещатель пожарный дымовой ИП 212 -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58шт.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Извещатель ручного пуска ИПР-3СУ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12шт.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Извещатель магнитно-контактный СМК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29шт.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Оповещатель звуковой Маяк-24КП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12шт.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Световое табло "Автоматика отключена"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  <w:t xml:space="preserve">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12шт.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Световое табло "Порошок не входи"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12шт.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Световое табло "Порошок уходи"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12шт.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Модуль порошкового пожаротушения "Тунгус-4"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108шт.</w:t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Модуль порошкового пожаротушения "Тунгус-10"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8шт.</w:t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Аккумулятор 4,5 А/ч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24шт.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384906" w:rsidRDefault="00FF7D2F" w:rsidP="00FF7D2F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Доводчик дверной - </w:t>
            </w:r>
            <w:r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12шт.</w:t>
            </w:r>
            <w:r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  <w:p w:rsidR="00FF7D2F" w:rsidRPr="00B301DC" w:rsidRDefault="00B301DC" w:rsidP="00B301DC">
            <w:pPr>
              <w:suppressAutoHyphens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Компьютер с программным </w:t>
            </w:r>
            <w:r w:rsidR="00FF7D2F" w:rsidRPr="0038490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обеспечением Орион ПРО - </w:t>
            </w:r>
            <w:r w:rsidR="00FF7D2F" w:rsidRPr="0038490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3шт.</w:t>
            </w:r>
          </w:p>
        </w:tc>
      </w:tr>
      <w:tr w:rsidR="00B16AD7" w:rsidRPr="00384906" w:rsidTr="004F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D7" w:rsidRPr="00384906" w:rsidRDefault="00891271" w:rsidP="00B1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95" w:rsidRPr="00360A95" w:rsidRDefault="00360A95" w:rsidP="00360A95">
            <w:pPr>
              <w:rPr>
                <w:rFonts w:ascii="Times New Roman" w:hAnsi="Times New Roman"/>
              </w:rPr>
            </w:pPr>
            <w:r w:rsidRPr="00360A95">
              <w:rPr>
                <w:rFonts w:ascii="Times New Roman" w:hAnsi="Times New Roman"/>
              </w:rPr>
              <w:t>Условия к потенциальному</w:t>
            </w:r>
          </w:p>
          <w:p w:rsidR="00360A95" w:rsidRPr="00360A95" w:rsidRDefault="00360A95" w:rsidP="00360A95">
            <w:pPr>
              <w:rPr>
                <w:rFonts w:ascii="Times New Roman" w:hAnsi="Times New Roman"/>
              </w:rPr>
            </w:pPr>
            <w:r w:rsidRPr="00360A95">
              <w:rPr>
                <w:rFonts w:ascii="Times New Roman" w:hAnsi="Times New Roman"/>
              </w:rPr>
              <w:t>поставщику в случае определения его победителем и</w:t>
            </w:r>
          </w:p>
          <w:p w:rsidR="00360A95" w:rsidRPr="00360A95" w:rsidRDefault="00360A95" w:rsidP="00360A95">
            <w:pPr>
              <w:rPr>
                <w:rFonts w:ascii="Times New Roman" w:hAnsi="Times New Roman"/>
              </w:rPr>
            </w:pPr>
            <w:r w:rsidRPr="00360A95">
              <w:rPr>
                <w:rFonts w:ascii="Times New Roman" w:hAnsi="Times New Roman"/>
              </w:rPr>
              <w:t>заключения с ним договора о</w:t>
            </w:r>
          </w:p>
          <w:p w:rsidR="00360A95" w:rsidRPr="00360A95" w:rsidRDefault="00360A95" w:rsidP="00360A95">
            <w:pPr>
              <w:rPr>
                <w:rFonts w:ascii="Times New Roman" w:hAnsi="Times New Roman"/>
              </w:rPr>
            </w:pPr>
            <w:r w:rsidRPr="00360A95">
              <w:rPr>
                <w:rFonts w:ascii="Times New Roman" w:hAnsi="Times New Roman"/>
              </w:rPr>
              <w:t>государственных закупках</w:t>
            </w:r>
          </w:p>
          <w:p w:rsidR="00360A95" w:rsidRPr="00360A95" w:rsidRDefault="00360A95" w:rsidP="00360A95">
            <w:pPr>
              <w:rPr>
                <w:rFonts w:ascii="Times New Roman" w:hAnsi="Times New Roman"/>
              </w:rPr>
            </w:pPr>
            <w:r w:rsidRPr="00360A95">
              <w:rPr>
                <w:rFonts w:ascii="Times New Roman" w:hAnsi="Times New Roman"/>
              </w:rPr>
              <w:t>(указываются при необходимости) (Отклонение</w:t>
            </w:r>
          </w:p>
          <w:p w:rsidR="00360A95" w:rsidRPr="00360A95" w:rsidRDefault="00360A95" w:rsidP="00360A95">
            <w:pPr>
              <w:rPr>
                <w:rFonts w:ascii="Times New Roman" w:hAnsi="Times New Roman"/>
              </w:rPr>
            </w:pPr>
            <w:r w:rsidRPr="00360A95">
              <w:rPr>
                <w:rFonts w:ascii="Times New Roman" w:hAnsi="Times New Roman"/>
              </w:rPr>
              <w:t>потенциального поставщика за не указание и непредставление</w:t>
            </w:r>
          </w:p>
          <w:p w:rsidR="00B16AD7" w:rsidRPr="00384906" w:rsidRDefault="00360A95" w:rsidP="00360A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0A95">
              <w:rPr>
                <w:rFonts w:ascii="Times New Roman" w:hAnsi="Times New Roman"/>
              </w:rPr>
              <w:t>указанных сведений не допускается)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D7" w:rsidRPr="00384906" w:rsidRDefault="00B16AD7" w:rsidP="00B16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6AD7" w:rsidRPr="00384906" w:rsidRDefault="00B16AD7" w:rsidP="00B1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460E" w:rsidRPr="00384906" w:rsidRDefault="0073460E" w:rsidP="005C7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4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26C08" w:rsidRDefault="00F26C08" w:rsidP="008B2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F26C08" w:rsidSect="005C7D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NormalLFC">
    <w:altName w:val="MetaNormalLF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etaBoldLFC">
    <w:altName w:val="MetaBoldL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8BE"/>
    <w:multiLevelType w:val="hybridMultilevel"/>
    <w:tmpl w:val="BADE81EA"/>
    <w:lvl w:ilvl="0" w:tplc="95B24B2E">
      <w:start w:val="1"/>
      <w:numFmt w:val="decimal"/>
      <w:lvlText w:val="%1."/>
      <w:lvlJc w:val="left"/>
      <w:pPr>
        <w:ind w:left="431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07E05FCF"/>
    <w:multiLevelType w:val="hybridMultilevel"/>
    <w:tmpl w:val="4E1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7D2F"/>
    <w:multiLevelType w:val="hybridMultilevel"/>
    <w:tmpl w:val="4E1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673"/>
    <w:multiLevelType w:val="hybridMultilevel"/>
    <w:tmpl w:val="C2140B86"/>
    <w:lvl w:ilvl="0" w:tplc="8ED297C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" w15:restartNumberingAfterBreak="0">
    <w:nsid w:val="2B772A10"/>
    <w:multiLevelType w:val="hybridMultilevel"/>
    <w:tmpl w:val="C860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409EB"/>
    <w:multiLevelType w:val="hybridMultilevel"/>
    <w:tmpl w:val="892C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54DFA"/>
    <w:multiLevelType w:val="hybridMultilevel"/>
    <w:tmpl w:val="0D40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0D3C"/>
    <w:multiLevelType w:val="hybridMultilevel"/>
    <w:tmpl w:val="4E1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6782E"/>
    <w:multiLevelType w:val="hybridMultilevel"/>
    <w:tmpl w:val="24649C6A"/>
    <w:lvl w:ilvl="0" w:tplc="9366158C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4A1BB4"/>
    <w:multiLevelType w:val="hybridMultilevel"/>
    <w:tmpl w:val="B23A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13ACD"/>
    <w:multiLevelType w:val="hybridMultilevel"/>
    <w:tmpl w:val="2C24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4316"/>
    <w:multiLevelType w:val="hybridMultilevel"/>
    <w:tmpl w:val="D58E4BBC"/>
    <w:lvl w:ilvl="0" w:tplc="53DCA44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02E6E"/>
    <w:multiLevelType w:val="hybridMultilevel"/>
    <w:tmpl w:val="B23A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7BE0"/>
    <w:multiLevelType w:val="hybridMultilevel"/>
    <w:tmpl w:val="4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06B5C"/>
    <w:multiLevelType w:val="hybridMultilevel"/>
    <w:tmpl w:val="C1AEB7C8"/>
    <w:lvl w:ilvl="0" w:tplc="EC923B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19"/>
    <w:rsid w:val="00005504"/>
    <w:rsid w:val="00017C5A"/>
    <w:rsid w:val="000215C1"/>
    <w:rsid w:val="00021AA3"/>
    <w:rsid w:val="000250F5"/>
    <w:rsid w:val="000261E6"/>
    <w:rsid w:val="00026A8D"/>
    <w:rsid w:val="00027B76"/>
    <w:rsid w:val="000442C9"/>
    <w:rsid w:val="00045545"/>
    <w:rsid w:val="0005091A"/>
    <w:rsid w:val="00054C8C"/>
    <w:rsid w:val="00060873"/>
    <w:rsid w:val="000622B7"/>
    <w:rsid w:val="0006477B"/>
    <w:rsid w:val="000B135A"/>
    <w:rsid w:val="000B6CE8"/>
    <w:rsid w:val="000B78B8"/>
    <w:rsid w:val="000D0372"/>
    <w:rsid w:val="000D0821"/>
    <w:rsid w:val="000D24AC"/>
    <w:rsid w:val="000D2D2B"/>
    <w:rsid w:val="000E4612"/>
    <w:rsid w:val="000E62D6"/>
    <w:rsid w:val="000E68A7"/>
    <w:rsid w:val="000E710F"/>
    <w:rsid w:val="000F0583"/>
    <w:rsid w:val="001050C6"/>
    <w:rsid w:val="00105D86"/>
    <w:rsid w:val="00106774"/>
    <w:rsid w:val="001209B7"/>
    <w:rsid w:val="00121A8E"/>
    <w:rsid w:val="001335BB"/>
    <w:rsid w:val="00153CBC"/>
    <w:rsid w:val="001668A2"/>
    <w:rsid w:val="0018614C"/>
    <w:rsid w:val="001912B5"/>
    <w:rsid w:val="00191D5E"/>
    <w:rsid w:val="001A5EF3"/>
    <w:rsid w:val="001B1644"/>
    <w:rsid w:val="001B3931"/>
    <w:rsid w:val="001C0E02"/>
    <w:rsid w:val="001C1492"/>
    <w:rsid w:val="001F1BA4"/>
    <w:rsid w:val="001F4305"/>
    <w:rsid w:val="00201B9E"/>
    <w:rsid w:val="00202AE5"/>
    <w:rsid w:val="00213916"/>
    <w:rsid w:val="00213E79"/>
    <w:rsid w:val="0021570E"/>
    <w:rsid w:val="00215C26"/>
    <w:rsid w:val="00222922"/>
    <w:rsid w:val="0024751B"/>
    <w:rsid w:val="00254147"/>
    <w:rsid w:val="0025477A"/>
    <w:rsid w:val="002626A1"/>
    <w:rsid w:val="002634D5"/>
    <w:rsid w:val="002901DE"/>
    <w:rsid w:val="0029719F"/>
    <w:rsid w:val="002A0CE3"/>
    <w:rsid w:val="002A1428"/>
    <w:rsid w:val="002A1F71"/>
    <w:rsid w:val="002C0374"/>
    <w:rsid w:val="002C7847"/>
    <w:rsid w:val="002D013A"/>
    <w:rsid w:val="002D471C"/>
    <w:rsid w:val="002E68B8"/>
    <w:rsid w:val="002F2081"/>
    <w:rsid w:val="002F5E6B"/>
    <w:rsid w:val="002F6F74"/>
    <w:rsid w:val="0030509C"/>
    <w:rsid w:val="00306BB2"/>
    <w:rsid w:val="00330BD7"/>
    <w:rsid w:val="00331F61"/>
    <w:rsid w:val="003321BE"/>
    <w:rsid w:val="00335666"/>
    <w:rsid w:val="003358D0"/>
    <w:rsid w:val="003417E3"/>
    <w:rsid w:val="0034350D"/>
    <w:rsid w:val="00357151"/>
    <w:rsid w:val="00360A95"/>
    <w:rsid w:val="00375D99"/>
    <w:rsid w:val="00384906"/>
    <w:rsid w:val="003849B5"/>
    <w:rsid w:val="003937B3"/>
    <w:rsid w:val="00397F1B"/>
    <w:rsid w:val="003A0A0C"/>
    <w:rsid w:val="003B1197"/>
    <w:rsid w:val="003C51D1"/>
    <w:rsid w:val="003D45CA"/>
    <w:rsid w:val="003F0DDD"/>
    <w:rsid w:val="003F1752"/>
    <w:rsid w:val="003F2754"/>
    <w:rsid w:val="003F3BAE"/>
    <w:rsid w:val="003F4E42"/>
    <w:rsid w:val="003F6DCE"/>
    <w:rsid w:val="003F6FAF"/>
    <w:rsid w:val="00406640"/>
    <w:rsid w:val="00417294"/>
    <w:rsid w:val="00423477"/>
    <w:rsid w:val="004315B5"/>
    <w:rsid w:val="00433973"/>
    <w:rsid w:val="00440D31"/>
    <w:rsid w:val="004417C6"/>
    <w:rsid w:val="004434D0"/>
    <w:rsid w:val="004455AC"/>
    <w:rsid w:val="00446758"/>
    <w:rsid w:val="00447446"/>
    <w:rsid w:val="0046522E"/>
    <w:rsid w:val="00467744"/>
    <w:rsid w:val="004709D0"/>
    <w:rsid w:val="004759B1"/>
    <w:rsid w:val="004778BD"/>
    <w:rsid w:val="004829DE"/>
    <w:rsid w:val="00483B1C"/>
    <w:rsid w:val="0048479C"/>
    <w:rsid w:val="00487219"/>
    <w:rsid w:val="00497AB6"/>
    <w:rsid w:val="004A5887"/>
    <w:rsid w:val="004A6BF5"/>
    <w:rsid w:val="004B0E12"/>
    <w:rsid w:val="004B1D40"/>
    <w:rsid w:val="004C0024"/>
    <w:rsid w:val="004C35FF"/>
    <w:rsid w:val="004E3C5C"/>
    <w:rsid w:val="004E6D83"/>
    <w:rsid w:val="004F65FB"/>
    <w:rsid w:val="004F6B2D"/>
    <w:rsid w:val="004F754A"/>
    <w:rsid w:val="00521615"/>
    <w:rsid w:val="00526708"/>
    <w:rsid w:val="0053081A"/>
    <w:rsid w:val="0053160D"/>
    <w:rsid w:val="00533DE0"/>
    <w:rsid w:val="00534361"/>
    <w:rsid w:val="0053522B"/>
    <w:rsid w:val="00545E64"/>
    <w:rsid w:val="00547A65"/>
    <w:rsid w:val="00547E28"/>
    <w:rsid w:val="0055734E"/>
    <w:rsid w:val="0056200E"/>
    <w:rsid w:val="00564FD8"/>
    <w:rsid w:val="005727F1"/>
    <w:rsid w:val="00581ACE"/>
    <w:rsid w:val="005912D4"/>
    <w:rsid w:val="005924FB"/>
    <w:rsid w:val="0059493F"/>
    <w:rsid w:val="00594EFA"/>
    <w:rsid w:val="005A0F09"/>
    <w:rsid w:val="005A5353"/>
    <w:rsid w:val="005A734F"/>
    <w:rsid w:val="005B26C5"/>
    <w:rsid w:val="005C44F2"/>
    <w:rsid w:val="005C7D5C"/>
    <w:rsid w:val="005D2139"/>
    <w:rsid w:val="005D63D1"/>
    <w:rsid w:val="005E4D59"/>
    <w:rsid w:val="0060273F"/>
    <w:rsid w:val="00602A07"/>
    <w:rsid w:val="006054C2"/>
    <w:rsid w:val="00606057"/>
    <w:rsid w:val="00613555"/>
    <w:rsid w:val="00622E00"/>
    <w:rsid w:val="00627EDF"/>
    <w:rsid w:val="00641884"/>
    <w:rsid w:val="006434F9"/>
    <w:rsid w:val="00646863"/>
    <w:rsid w:val="00647D2B"/>
    <w:rsid w:val="006516EC"/>
    <w:rsid w:val="00652BFC"/>
    <w:rsid w:val="00660FB5"/>
    <w:rsid w:val="006671D2"/>
    <w:rsid w:val="006837AD"/>
    <w:rsid w:val="00683CC2"/>
    <w:rsid w:val="00695D90"/>
    <w:rsid w:val="00696314"/>
    <w:rsid w:val="00696AE0"/>
    <w:rsid w:val="006A3079"/>
    <w:rsid w:val="006A3FA6"/>
    <w:rsid w:val="006B3CCA"/>
    <w:rsid w:val="006C4F86"/>
    <w:rsid w:val="006D52D6"/>
    <w:rsid w:val="006E131D"/>
    <w:rsid w:val="006E5BD9"/>
    <w:rsid w:val="006F0C97"/>
    <w:rsid w:val="006F5B0B"/>
    <w:rsid w:val="007004B4"/>
    <w:rsid w:val="00706617"/>
    <w:rsid w:val="00722019"/>
    <w:rsid w:val="0073460E"/>
    <w:rsid w:val="00735D3D"/>
    <w:rsid w:val="0074082C"/>
    <w:rsid w:val="00742250"/>
    <w:rsid w:val="00745362"/>
    <w:rsid w:val="0074637A"/>
    <w:rsid w:val="007564DD"/>
    <w:rsid w:val="00762E9D"/>
    <w:rsid w:val="007707CC"/>
    <w:rsid w:val="007708E0"/>
    <w:rsid w:val="00770D16"/>
    <w:rsid w:val="0077408D"/>
    <w:rsid w:val="00777318"/>
    <w:rsid w:val="007775C5"/>
    <w:rsid w:val="0079635B"/>
    <w:rsid w:val="00796708"/>
    <w:rsid w:val="007B400D"/>
    <w:rsid w:val="007C0F26"/>
    <w:rsid w:val="007C4E37"/>
    <w:rsid w:val="007C6D2B"/>
    <w:rsid w:val="007D0694"/>
    <w:rsid w:val="007D0A36"/>
    <w:rsid w:val="007D35B3"/>
    <w:rsid w:val="007E2C19"/>
    <w:rsid w:val="007E41BD"/>
    <w:rsid w:val="007F6676"/>
    <w:rsid w:val="00801488"/>
    <w:rsid w:val="00807183"/>
    <w:rsid w:val="0081594C"/>
    <w:rsid w:val="00815CCE"/>
    <w:rsid w:val="0082036E"/>
    <w:rsid w:val="00822064"/>
    <w:rsid w:val="0083251C"/>
    <w:rsid w:val="00834869"/>
    <w:rsid w:val="00842280"/>
    <w:rsid w:val="00844BED"/>
    <w:rsid w:val="00845090"/>
    <w:rsid w:val="00870BA0"/>
    <w:rsid w:val="00873F35"/>
    <w:rsid w:val="00880C0C"/>
    <w:rsid w:val="00881C2E"/>
    <w:rsid w:val="008833A7"/>
    <w:rsid w:val="00887F3F"/>
    <w:rsid w:val="00891271"/>
    <w:rsid w:val="008A1363"/>
    <w:rsid w:val="008A4625"/>
    <w:rsid w:val="008B21C7"/>
    <w:rsid w:val="008B5A4E"/>
    <w:rsid w:val="008B5CC7"/>
    <w:rsid w:val="008C616E"/>
    <w:rsid w:val="008E2287"/>
    <w:rsid w:val="009059FF"/>
    <w:rsid w:val="00905DA3"/>
    <w:rsid w:val="00913441"/>
    <w:rsid w:val="0091625A"/>
    <w:rsid w:val="00916C24"/>
    <w:rsid w:val="00922F1A"/>
    <w:rsid w:val="00927E23"/>
    <w:rsid w:val="00931399"/>
    <w:rsid w:val="00931DB1"/>
    <w:rsid w:val="00953BA9"/>
    <w:rsid w:val="009546AE"/>
    <w:rsid w:val="00960BC6"/>
    <w:rsid w:val="00966BCF"/>
    <w:rsid w:val="009810CA"/>
    <w:rsid w:val="0099025A"/>
    <w:rsid w:val="00991F92"/>
    <w:rsid w:val="009953BC"/>
    <w:rsid w:val="00997B0B"/>
    <w:rsid w:val="009A6A10"/>
    <w:rsid w:val="009B6B78"/>
    <w:rsid w:val="009D61A0"/>
    <w:rsid w:val="009D7444"/>
    <w:rsid w:val="009E7B96"/>
    <w:rsid w:val="009F1B95"/>
    <w:rsid w:val="009F1DE3"/>
    <w:rsid w:val="009F6374"/>
    <w:rsid w:val="00A029D8"/>
    <w:rsid w:val="00A21AA8"/>
    <w:rsid w:val="00A36D1E"/>
    <w:rsid w:val="00A40341"/>
    <w:rsid w:val="00A4347B"/>
    <w:rsid w:val="00A44175"/>
    <w:rsid w:val="00A47A3A"/>
    <w:rsid w:val="00A5034C"/>
    <w:rsid w:val="00A51B4B"/>
    <w:rsid w:val="00A641FE"/>
    <w:rsid w:val="00A64DA6"/>
    <w:rsid w:val="00A712DE"/>
    <w:rsid w:val="00A76FCC"/>
    <w:rsid w:val="00A77F4E"/>
    <w:rsid w:val="00A838C0"/>
    <w:rsid w:val="00A860A4"/>
    <w:rsid w:val="00A8748A"/>
    <w:rsid w:val="00A87B8D"/>
    <w:rsid w:val="00A92D0F"/>
    <w:rsid w:val="00AA3D10"/>
    <w:rsid w:val="00AB1DDA"/>
    <w:rsid w:val="00AB6F2E"/>
    <w:rsid w:val="00AC44B9"/>
    <w:rsid w:val="00AC4C53"/>
    <w:rsid w:val="00AD1389"/>
    <w:rsid w:val="00AD4B70"/>
    <w:rsid w:val="00AD5564"/>
    <w:rsid w:val="00AE3265"/>
    <w:rsid w:val="00AF3434"/>
    <w:rsid w:val="00AF7AF4"/>
    <w:rsid w:val="00B12BAF"/>
    <w:rsid w:val="00B16AD7"/>
    <w:rsid w:val="00B20A88"/>
    <w:rsid w:val="00B20E1A"/>
    <w:rsid w:val="00B22E12"/>
    <w:rsid w:val="00B239C7"/>
    <w:rsid w:val="00B24184"/>
    <w:rsid w:val="00B27BE7"/>
    <w:rsid w:val="00B301DC"/>
    <w:rsid w:val="00B36A30"/>
    <w:rsid w:val="00B432E4"/>
    <w:rsid w:val="00B439CD"/>
    <w:rsid w:val="00B43BE1"/>
    <w:rsid w:val="00B46537"/>
    <w:rsid w:val="00B511B7"/>
    <w:rsid w:val="00B51D80"/>
    <w:rsid w:val="00B603ED"/>
    <w:rsid w:val="00B66621"/>
    <w:rsid w:val="00B759EF"/>
    <w:rsid w:val="00B9109B"/>
    <w:rsid w:val="00B92A9C"/>
    <w:rsid w:val="00BA20E5"/>
    <w:rsid w:val="00BB10BE"/>
    <w:rsid w:val="00BB68F2"/>
    <w:rsid w:val="00BC07A5"/>
    <w:rsid w:val="00BC40E2"/>
    <w:rsid w:val="00BC6D8A"/>
    <w:rsid w:val="00BD246C"/>
    <w:rsid w:val="00BD7C49"/>
    <w:rsid w:val="00BE0F30"/>
    <w:rsid w:val="00BF2CA2"/>
    <w:rsid w:val="00C02693"/>
    <w:rsid w:val="00C20E29"/>
    <w:rsid w:val="00C21D87"/>
    <w:rsid w:val="00C22B4A"/>
    <w:rsid w:val="00C50EDD"/>
    <w:rsid w:val="00C54132"/>
    <w:rsid w:val="00C564C7"/>
    <w:rsid w:val="00C5756D"/>
    <w:rsid w:val="00C61694"/>
    <w:rsid w:val="00C67BE0"/>
    <w:rsid w:val="00C76968"/>
    <w:rsid w:val="00C76CAA"/>
    <w:rsid w:val="00C80C4F"/>
    <w:rsid w:val="00C82622"/>
    <w:rsid w:val="00C85775"/>
    <w:rsid w:val="00CA3525"/>
    <w:rsid w:val="00CA5B26"/>
    <w:rsid w:val="00CA72D1"/>
    <w:rsid w:val="00CD0150"/>
    <w:rsid w:val="00CD230E"/>
    <w:rsid w:val="00CD72B6"/>
    <w:rsid w:val="00CD76D7"/>
    <w:rsid w:val="00CE69B7"/>
    <w:rsid w:val="00CF0B14"/>
    <w:rsid w:val="00CF109D"/>
    <w:rsid w:val="00CF240C"/>
    <w:rsid w:val="00D1025C"/>
    <w:rsid w:val="00D30F03"/>
    <w:rsid w:val="00D329E8"/>
    <w:rsid w:val="00D33BB6"/>
    <w:rsid w:val="00D35C7C"/>
    <w:rsid w:val="00D36F3E"/>
    <w:rsid w:val="00D412DE"/>
    <w:rsid w:val="00D43F1F"/>
    <w:rsid w:val="00D44483"/>
    <w:rsid w:val="00D50C0B"/>
    <w:rsid w:val="00D5229F"/>
    <w:rsid w:val="00D54F25"/>
    <w:rsid w:val="00D5527C"/>
    <w:rsid w:val="00D76D56"/>
    <w:rsid w:val="00DA15DF"/>
    <w:rsid w:val="00DA3B74"/>
    <w:rsid w:val="00DA5B0F"/>
    <w:rsid w:val="00DA632F"/>
    <w:rsid w:val="00DA646A"/>
    <w:rsid w:val="00DB610F"/>
    <w:rsid w:val="00DD1AE4"/>
    <w:rsid w:val="00DF00B4"/>
    <w:rsid w:val="00DF5DDA"/>
    <w:rsid w:val="00E0166D"/>
    <w:rsid w:val="00E035E1"/>
    <w:rsid w:val="00E0434E"/>
    <w:rsid w:val="00E0453C"/>
    <w:rsid w:val="00E226D4"/>
    <w:rsid w:val="00E2636B"/>
    <w:rsid w:val="00E355B2"/>
    <w:rsid w:val="00E35F09"/>
    <w:rsid w:val="00E47637"/>
    <w:rsid w:val="00E562AD"/>
    <w:rsid w:val="00E70819"/>
    <w:rsid w:val="00E73683"/>
    <w:rsid w:val="00E74EAD"/>
    <w:rsid w:val="00E81D8C"/>
    <w:rsid w:val="00E82901"/>
    <w:rsid w:val="00E84A03"/>
    <w:rsid w:val="00E9424E"/>
    <w:rsid w:val="00E96203"/>
    <w:rsid w:val="00EA0548"/>
    <w:rsid w:val="00EA150E"/>
    <w:rsid w:val="00EA4CBB"/>
    <w:rsid w:val="00EB0E1F"/>
    <w:rsid w:val="00EB795C"/>
    <w:rsid w:val="00EC732A"/>
    <w:rsid w:val="00EC7C76"/>
    <w:rsid w:val="00ED1F20"/>
    <w:rsid w:val="00ED22D9"/>
    <w:rsid w:val="00ED249F"/>
    <w:rsid w:val="00ED2765"/>
    <w:rsid w:val="00ED55AF"/>
    <w:rsid w:val="00ED5FDF"/>
    <w:rsid w:val="00ED7E36"/>
    <w:rsid w:val="00EE11FF"/>
    <w:rsid w:val="00EE4893"/>
    <w:rsid w:val="00EE55D3"/>
    <w:rsid w:val="00EE6FB8"/>
    <w:rsid w:val="00EF0BDA"/>
    <w:rsid w:val="00EF1127"/>
    <w:rsid w:val="00EF1B67"/>
    <w:rsid w:val="00F00772"/>
    <w:rsid w:val="00F166B1"/>
    <w:rsid w:val="00F16783"/>
    <w:rsid w:val="00F247BE"/>
    <w:rsid w:val="00F26C08"/>
    <w:rsid w:val="00F35C94"/>
    <w:rsid w:val="00F4098C"/>
    <w:rsid w:val="00F4180E"/>
    <w:rsid w:val="00F4215A"/>
    <w:rsid w:val="00F527BE"/>
    <w:rsid w:val="00F53DFB"/>
    <w:rsid w:val="00F600EF"/>
    <w:rsid w:val="00F6328D"/>
    <w:rsid w:val="00F64B2A"/>
    <w:rsid w:val="00F70645"/>
    <w:rsid w:val="00F732BE"/>
    <w:rsid w:val="00F75340"/>
    <w:rsid w:val="00F80863"/>
    <w:rsid w:val="00F81679"/>
    <w:rsid w:val="00F9732A"/>
    <w:rsid w:val="00FA127C"/>
    <w:rsid w:val="00FA3200"/>
    <w:rsid w:val="00FA53A7"/>
    <w:rsid w:val="00FA6AFF"/>
    <w:rsid w:val="00FB2938"/>
    <w:rsid w:val="00FD06F4"/>
    <w:rsid w:val="00FD4A2A"/>
    <w:rsid w:val="00FE4319"/>
    <w:rsid w:val="00FE5256"/>
    <w:rsid w:val="00FF2F3E"/>
    <w:rsid w:val="00FF63E0"/>
    <w:rsid w:val="00FF7A10"/>
    <w:rsid w:val="00FF7AB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BDA0"/>
  <w15:docId w15:val="{8F6E14CB-82FF-492F-A9AE-D845E505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3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6AF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16A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0F5"/>
    <w:pPr>
      <w:autoSpaceDE w:val="0"/>
      <w:autoSpaceDN w:val="0"/>
      <w:adjustRightInd w:val="0"/>
      <w:spacing w:after="0" w:line="240" w:lineRule="auto"/>
    </w:pPr>
    <w:rPr>
      <w:rFonts w:ascii="MetaNormalLFC" w:hAnsi="MetaNormalLFC" w:cs="MetaNormalLF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250F5"/>
    <w:pPr>
      <w:spacing w:line="18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0250F5"/>
    <w:rPr>
      <w:rFonts w:ascii="MetaBoldLFC" w:hAnsi="MetaBoldLFC" w:cs="MetaBoldLFC"/>
      <w:color w:val="000000"/>
      <w:sz w:val="18"/>
      <w:szCs w:val="18"/>
    </w:rPr>
  </w:style>
  <w:style w:type="character" w:customStyle="1" w:styleId="2">
    <w:name w:val="Основной текст (2)"/>
    <w:basedOn w:val="a0"/>
    <w:rsid w:val="00D76D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1912B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2B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E7E0-D339-4767-AFD7-8EC4400E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Aimdos Alisher N.</cp:lastModifiedBy>
  <cp:revision>2</cp:revision>
  <cp:lastPrinted>2019-10-21T04:17:00Z</cp:lastPrinted>
  <dcterms:created xsi:type="dcterms:W3CDTF">2023-02-16T10:39:00Z</dcterms:created>
  <dcterms:modified xsi:type="dcterms:W3CDTF">2023-02-16T10:39:00Z</dcterms:modified>
</cp:coreProperties>
</file>