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AD" w:rsidRPr="00801045" w:rsidRDefault="004951AD" w:rsidP="004951AD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4951AD" w:rsidRPr="00801045" w:rsidRDefault="004951AD" w:rsidP="004951AD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4951AD" w:rsidRPr="00801045" w:rsidTr="00531EE1">
        <w:tc>
          <w:tcPr>
            <w:tcW w:w="425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  <w:b/>
              </w:rPr>
            </w:pPr>
            <w:r w:rsidRPr="008010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4951AD" w:rsidRPr="00801045" w:rsidRDefault="004951AD" w:rsidP="00531E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1045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4951AD" w:rsidRPr="00801045" w:rsidRDefault="004951AD" w:rsidP="00531E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801045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801045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4951AD" w:rsidRPr="00801045" w:rsidTr="00531EE1">
        <w:tc>
          <w:tcPr>
            <w:tcW w:w="425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BE7D92">
              <w:rPr>
                <w:rFonts w:ascii="Times New Roman" w:hAnsi="Times New Roman" w:cs="Times New Roman"/>
              </w:rPr>
              <w:t>Бейне</w:t>
            </w:r>
            <w:proofErr w:type="spellEnd"/>
            <w:r w:rsidRPr="00BE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E7D92">
              <w:rPr>
                <w:rFonts w:ascii="Times New Roman" w:hAnsi="Times New Roman" w:cs="Times New Roman"/>
              </w:rPr>
              <w:t>сигналды</w:t>
            </w:r>
            <w:proofErr w:type="spellEnd"/>
            <w:r w:rsidRPr="00BE7D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E7D92">
              <w:rPr>
                <w:rFonts w:ascii="Times New Roman" w:hAnsi="Times New Roman" w:cs="Times New Roman"/>
              </w:rPr>
              <w:t>микшерлеу</w:t>
            </w:r>
            <w:proofErr w:type="spellEnd"/>
            <w:proofErr w:type="gramEnd"/>
            <w:r w:rsidRPr="00BE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D92">
              <w:rPr>
                <w:rFonts w:ascii="Times New Roman" w:hAnsi="Times New Roman" w:cs="Times New Roman"/>
              </w:rPr>
              <w:t>тақтасы</w:t>
            </w:r>
            <w:proofErr w:type="spellEnd"/>
            <w:r w:rsidRPr="00BE7D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7D92">
              <w:rPr>
                <w:rFonts w:ascii="Times New Roman" w:hAnsi="Times New Roman" w:cs="Times New Roman"/>
              </w:rPr>
              <w:t>шебер</w:t>
            </w:r>
            <w:proofErr w:type="spellEnd"/>
            <w:r w:rsidRPr="00BE7D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D92">
              <w:rPr>
                <w:rFonts w:ascii="Times New Roman" w:hAnsi="Times New Roman" w:cs="Times New Roman"/>
              </w:rPr>
              <w:t>басқару</w:t>
            </w:r>
            <w:bookmarkEnd w:id="0"/>
            <w:proofErr w:type="spellEnd"/>
          </w:p>
        </w:tc>
      </w:tr>
      <w:tr w:rsidR="004951AD" w:rsidRPr="00801045" w:rsidTr="00531EE1">
        <w:tc>
          <w:tcPr>
            <w:tcW w:w="425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олар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реттеуді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ескере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801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</w:p>
        </w:tc>
      </w:tr>
      <w:tr w:rsidR="004951AD" w:rsidRPr="00801045" w:rsidTr="00531EE1">
        <w:tc>
          <w:tcPr>
            <w:tcW w:w="425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4951AD" w:rsidRPr="00A6374D" w:rsidRDefault="004951AD" w:rsidP="00531EE1">
            <w:pPr>
              <w:rPr>
                <w:rFonts w:ascii="Times New Roman" w:hAnsi="Times New Roman" w:cs="Times New Roman"/>
              </w:rPr>
            </w:pPr>
            <w:r w:rsidRPr="00F02AF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0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2">
              <w:rPr>
                <w:rFonts w:ascii="Times New Roman" w:hAnsi="Times New Roman" w:cs="Times New Roman"/>
              </w:rPr>
              <w:t>жылдан</w:t>
            </w:r>
            <w:proofErr w:type="spellEnd"/>
            <w:r w:rsidRPr="00F0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2">
              <w:rPr>
                <w:rFonts w:ascii="Times New Roman" w:hAnsi="Times New Roman" w:cs="Times New Roman"/>
              </w:rPr>
              <w:t>ерте</w:t>
            </w:r>
            <w:proofErr w:type="spellEnd"/>
            <w:r w:rsidRPr="00F0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2"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4951AD" w:rsidRPr="00801045" w:rsidTr="00531EE1">
        <w:tc>
          <w:tcPr>
            <w:tcW w:w="425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8010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045">
              <w:rPr>
                <w:rFonts w:ascii="Times New Roman" w:hAnsi="Times New Roman" w:cs="Times New Roman"/>
              </w:rPr>
              <w:t>(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8010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12</w:t>
            </w:r>
          </w:p>
        </w:tc>
      </w:tr>
      <w:tr w:rsidR="004951AD" w:rsidRPr="004951AD" w:rsidTr="00531EE1">
        <w:tc>
          <w:tcPr>
            <w:tcW w:w="425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4951AD" w:rsidRPr="00CB6426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B6426">
              <w:rPr>
                <w:rFonts w:ascii="Times New Roman" w:hAnsi="Times New Roman" w:cs="Times New Roman"/>
                <w:b/>
                <w:lang w:val="kk-KZ"/>
              </w:rPr>
              <w:t>Кіріс сигналдары: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 xml:space="preserve">Келесі кірістердің болуы - Program, Preset, Keyer-1 Fill, Keyer-1 Key, Emergency, Keyer-2 Fill, Keyer-2 Key, Keyer-3 Fill, Keyer-3 Key, DVE, Background 1.2, AUX 1 , 2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3,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Program Bypass, Clean Bypass.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Стандарттарды қолдау: SMPTE 259M, SMPTE 292M, SMPTE 424M.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Сигнал деңгейі: 800 мВ артық емес.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Импеданс</w:t>
            </w:r>
            <w:r w:rsidRPr="00F02AF2">
              <w:rPr>
                <w:rFonts w:ascii="Times New Roman" w:hAnsi="Times New Roman" w:cs="Times New Roman"/>
                <w:lang w:val="kk-KZ"/>
              </w:rPr>
              <w:t>: 75 Ом кем емес.</w:t>
            </w:r>
          </w:p>
          <w:p w:rsidR="004951AD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 шығындар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: 5 МГц-тен 1485 МГц-ке </w:t>
            </w:r>
            <w:r>
              <w:rPr>
                <w:rFonts w:ascii="Times New Roman" w:hAnsi="Times New Roman" w:cs="Times New Roman"/>
                <w:lang w:val="kk-KZ"/>
              </w:rPr>
              <w:t xml:space="preserve">дейінгі жиілік диапазоны кезінде </w:t>
            </w:r>
            <w:r w:rsidRPr="00BE7D92">
              <w:rPr>
                <w:rFonts w:ascii="Times New Roman" w:hAnsi="Times New Roman" w:cs="Times New Roman"/>
                <w:lang w:val="kk-KZ"/>
              </w:rPr>
              <w:t>15 дБ артық емес.</w:t>
            </w:r>
          </w:p>
          <w:p w:rsidR="004951AD" w:rsidRPr="00CB6426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B6426">
              <w:rPr>
                <w:rFonts w:ascii="Times New Roman" w:hAnsi="Times New Roman" w:cs="Times New Roman"/>
                <w:b/>
                <w:lang w:val="kk-KZ"/>
              </w:rPr>
              <w:t>Шығыс сигналдары: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Келесі шығыстардың болуы - Program, Preview, Clean, Aux;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Стандарттарды қолдау: SMPTE 259M, SMPTE 292M, SMPTE 424M;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lastRenderedPageBreak/>
              <w:t>Сигнал деңгейі: 800 мВ артық емес.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Импеданс</w:t>
            </w:r>
            <w:r w:rsidRPr="00F02AF2">
              <w:rPr>
                <w:rFonts w:ascii="Times New Roman" w:hAnsi="Times New Roman" w:cs="Times New Roman"/>
                <w:lang w:val="kk-KZ"/>
              </w:rPr>
              <w:t>: 75 Ом кем емес.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 шығындар</w:t>
            </w:r>
            <w:r w:rsidRPr="00F02AF2">
              <w:rPr>
                <w:rFonts w:ascii="Times New Roman" w:hAnsi="Times New Roman" w:cs="Times New Roman"/>
                <w:lang w:val="kk-KZ"/>
              </w:rPr>
              <w:t>: 5 МГц-тен 1485 МГ</w:t>
            </w:r>
            <w:r>
              <w:rPr>
                <w:rFonts w:ascii="Times New Roman" w:hAnsi="Times New Roman" w:cs="Times New Roman"/>
                <w:lang w:val="kk-KZ"/>
              </w:rPr>
              <w:t>ц-ке дейінгі жиілік диапазоны кезінде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15 дБ артық емес.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 xml:space="preserve">Синхрондау сигналы: Аналогты 525/625 немесе </w:t>
            </w:r>
            <w:r w:rsidRPr="00BE7D92">
              <w:rPr>
                <w:rFonts w:ascii="Times New Roman" w:hAnsi="Times New Roman" w:cs="Times New Roman"/>
                <w:lang w:val="en-US"/>
              </w:rPr>
              <w:t>Tri</w:t>
            </w:r>
            <w:r w:rsidRPr="00BE7D92">
              <w:rPr>
                <w:rFonts w:ascii="Times New Roman" w:hAnsi="Times New Roman" w:cs="Times New Roman"/>
              </w:rPr>
              <w:t>-</w:t>
            </w:r>
            <w:r w:rsidRPr="00BE7D92">
              <w:rPr>
                <w:rFonts w:ascii="Times New Roman" w:hAnsi="Times New Roman" w:cs="Times New Roman"/>
                <w:lang w:val="en-US"/>
              </w:rPr>
              <w:t>level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LTC сигналын қабылдау мүмкіндігі: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Стандарт</w:t>
            </w:r>
            <w:r w:rsidRPr="00F02AF2">
              <w:rPr>
                <w:rFonts w:ascii="Times New Roman" w:hAnsi="Times New Roman" w:cs="Times New Roman"/>
                <w:lang w:val="kk-KZ"/>
              </w:rPr>
              <w:t>ы: SMPTE 12M-1;</w:t>
            </w:r>
          </w:p>
          <w:p w:rsidR="004951AD" w:rsidRPr="00CB6426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Басқару</w:t>
            </w:r>
            <w:r w:rsidRPr="00CB6426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Q-Link протоколы арқылы басқаруды қолдау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CB6426">
              <w:rPr>
                <w:rFonts w:ascii="Times New Roman" w:hAnsi="Times New Roman" w:cs="Times New Roman"/>
                <w:lang w:val="kk-KZ"/>
              </w:rPr>
              <w:t>2 порттан кем емес;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Тізбекті порт арқылы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басқаруды қолдау - RS-232/RS-422</w:t>
            </w:r>
            <w:r>
              <w:rPr>
                <w:rFonts w:ascii="Times New Roman" w:hAnsi="Times New Roman" w:cs="Times New Roman"/>
                <w:lang w:val="kk-KZ"/>
              </w:rPr>
              <w:t xml:space="preserve"> - 4</w:t>
            </w:r>
            <w:r w:rsidRPr="00CB6426">
              <w:rPr>
                <w:rFonts w:ascii="Times New Roman" w:hAnsi="Times New Roman" w:cs="Times New Roman"/>
                <w:lang w:val="kk-KZ"/>
              </w:rPr>
              <w:t xml:space="preserve"> порттан кем емес;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 xml:space="preserve">Ethernet </w:t>
            </w:r>
            <w:r>
              <w:rPr>
                <w:rFonts w:ascii="Times New Roman" w:hAnsi="Times New Roman" w:cs="Times New Roman"/>
                <w:lang w:val="kk-KZ"/>
              </w:rPr>
              <w:t xml:space="preserve">арқылы </w:t>
            </w:r>
            <w:r w:rsidRPr="00F02AF2">
              <w:rPr>
                <w:rFonts w:ascii="Times New Roman" w:hAnsi="Times New Roman" w:cs="Times New Roman"/>
                <w:lang w:val="kk-KZ"/>
              </w:rPr>
              <w:t>басқаруды қолдау</w:t>
            </w:r>
            <w:r>
              <w:rPr>
                <w:rFonts w:ascii="Times New Roman" w:hAnsi="Times New Roman" w:cs="Times New Roman"/>
                <w:lang w:val="kk-KZ"/>
              </w:rPr>
              <w:t xml:space="preserve"> - RJ45 коннекторы - 4</w:t>
            </w:r>
            <w:r w:rsidRPr="00CB6426">
              <w:rPr>
                <w:rFonts w:ascii="Times New Roman" w:hAnsi="Times New Roman" w:cs="Times New Roman"/>
                <w:lang w:val="kk-KZ"/>
              </w:rPr>
              <w:t xml:space="preserve"> порттан кем емес;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021D64">
              <w:rPr>
                <w:rFonts w:ascii="Times New Roman" w:hAnsi="Times New Roman" w:cs="Times New Roman"/>
                <w:b/>
                <w:lang w:val="kk-KZ"/>
              </w:rPr>
              <w:t>Жалпы мән деректері: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21D64">
              <w:rPr>
                <w:rFonts w:ascii="Times New Roman" w:hAnsi="Times New Roman" w:cs="Times New Roman"/>
                <w:lang w:val="kk-KZ"/>
              </w:rPr>
              <w:t xml:space="preserve"> Кіріс сигналдарының саны: кемінде 16;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21D64">
              <w:rPr>
                <w:rFonts w:ascii="Times New Roman" w:hAnsi="Times New Roman" w:cs="Times New Roman"/>
                <w:lang w:val="kk-KZ"/>
              </w:rPr>
              <w:t xml:space="preserve"> Шығыс сигналдарының саны: </w:t>
            </w:r>
            <w:r>
              <w:rPr>
                <w:rFonts w:ascii="Times New Roman" w:hAnsi="Times New Roman" w:cs="Times New Roman"/>
                <w:lang w:val="kk-KZ"/>
              </w:rPr>
              <w:t>кемінде 16</w:t>
            </w:r>
            <w:r w:rsidRPr="00021D6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21D64">
              <w:rPr>
                <w:rFonts w:ascii="Times New Roman" w:hAnsi="Times New Roman" w:cs="Times New Roman"/>
                <w:lang w:val="kk-KZ"/>
              </w:rPr>
              <w:t xml:space="preserve"> Кіріс сигналдарының саны: кемінде 16;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Түрі: Оптико</w:t>
            </w:r>
            <w:r w:rsidRPr="00021D64">
              <w:rPr>
                <w:rFonts w:ascii="Times New Roman" w:hAnsi="Times New Roman" w:cs="Times New Roman"/>
                <w:lang w:val="kk-KZ"/>
              </w:rPr>
              <w:t>-оқшауланған, белсенді төмен;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Ағытпа</w:t>
            </w:r>
            <w:r w:rsidRPr="00021D64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Ұстатқыш қалып</w:t>
            </w:r>
            <w:r w:rsidRPr="00021D64">
              <w:rPr>
                <w:rFonts w:ascii="Times New Roman" w:hAnsi="Times New Roman" w:cs="Times New Roman"/>
                <w:lang w:val="kk-KZ"/>
              </w:rPr>
              <w:t xml:space="preserve"> (ажырату панелінде)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021D64">
              <w:rPr>
                <w:rFonts w:ascii="Times New Roman" w:hAnsi="Times New Roman" w:cs="Times New Roman"/>
                <w:b/>
                <w:lang w:val="kk-KZ"/>
              </w:rPr>
              <w:t xml:space="preserve"> LTC оқу құралы: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21D64">
              <w:rPr>
                <w:rFonts w:ascii="Times New Roman" w:hAnsi="Times New Roman" w:cs="Times New Roman"/>
                <w:lang w:val="kk-KZ"/>
              </w:rPr>
              <w:t xml:space="preserve"> Стандарты: SMPTE 12M-1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21D64">
              <w:rPr>
                <w:rFonts w:ascii="Times New Roman" w:hAnsi="Times New Roman" w:cs="Times New Roman"/>
                <w:lang w:val="kk-KZ"/>
              </w:rPr>
              <w:t xml:space="preserve"> Кадр жиілігі: номиналды 25 және 30 кадр/сек</w:t>
            </w: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21D6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Ағытпалар: XLR типті 3 түйіспелі ағытпа</w:t>
            </w:r>
            <w:r w:rsidRPr="00021D6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(басқару панелінде</w:t>
            </w:r>
            <w:r w:rsidRPr="00021D64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951AD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21D64">
              <w:rPr>
                <w:rFonts w:ascii="Times New Roman" w:hAnsi="Times New Roman" w:cs="Times New Roman"/>
                <w:lang w:val="kk-KZ"/>
              </w:rPr>
              <w:t xml:space="preserve"> Сигнал деңгейі: 0,2 В </w:t>
            </w:r>
            <w:r>
              <w:rPr>
                <w:rFonts w:ascii="Times New Roman" w:hAnsi="Times New Roman" w:cs="Times New Roman"/>
                <w:lang w:val="kk-KZ"/>
              </w:rPr>
              <w:t>кем емес және 4 В артық емес, теңдестірілген немесе теңдестірілмеген</w:t>
            </w:r>
          </w:p>
          <w:p w:rsidR="004951AD" w:rsidRPr="005B74A6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B74A6">
              <w:rPr>
                <w:rFonts w:ascii="Times New Roman" w:hAnsi="Times New Roman" w:cs="Times New Roman"/>
                <w:b/>
                <w:lang w:val="kk-KZ"/>
              </w:rPr>
              <w:t>Электрлік сипаттамалары:</w:t>
            </w:r>
          </w:p>
          <w:p w:rsidR="004951AD" w:rsidRPr="005B74A6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t>Кернеуі: 100 В кем емес және 200 В артық емес</w:t>
            </w:r>
            <w:r>
              <w:rPr>
                <w:rFonts w:ascii="Times New Roman" w:hAnsi="Times New Roman" w:cs="Times New Roman"/>
                <w:lang w:val="kk-KZ"/>
              </w:rPr>
              <w:t xml:space="preserve"> айнымалы тоқ</w:t>
            </w:r>
            <w:r w:rsidRPr="005B74A6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951AD" w:rsidRPr="005B74A6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lastRenderedPageBreak/>
              <w:t>Жиілігі: 50 Гц кем емес және 60 Гц артық емес;</w:t>
            </w:r>
          </w:p>
          <w:p w:rsidR="004951AD" w:rsidRPr="005B74A6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t>Тұтынылатын қуат: 90 Вт-тан аспайды;</w:t>
            </w:r>
          </w:p>
          <w:p w:rsidR="004951AD" w:rsidRPr="005B74A6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t>Максималды тұтынылатын ток: айнымал</w:t>
            </w:r>
            <w:r>
              <w:rPr>
                <w:rFonts w:ascii="Times New Roman" w:hAnsi="Times New Roman" w:cs="Times New Roman"/>
                <w:lang w:val="kk-KZ"/>
              </w:rPr>
              <w:t>ы токтың 115 В номиналы кезінде 9,5 А</w:t>
            </w:r>
            <w:r w:rsidRPr="005B74A6"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4951AD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t>Тұтынылатын ток: номиналы 220 В айнымалы ток кезінде 4 А артық емес.</w:t>
            </w:r>
          </w:p>
          <w:p w:rsidR="004951AD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4951AD" w:rsidRPr="00985B78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85B78">
              <w:rPr>
                <w:rFonts w:ascii="Times New Roman" w:hAnsi="Times New Roman" w:cs="Times New Roman"/>
                <w:lang w:val="kk-KZ"/>
              </w:rPr>
              <w:t>Evertz-тен “EMC-DCP”</w:t>
            </w:r>
            <w:r>
              <w:rPr>
                <w:rFonts w:ascii="Times New Roman" w:hAnsi="Times New Roman" w:cs="Times New Roman"/>
                <w:lang w:val="kk-KZ"/>
              </w:rPr>
              <w:t xml:space="preserve"> басқару панелімен үйлесімділік.</w:t>
            </w:r>
          </w:p>
          <w:p w:rsidR="004951AD" w:rsidRPr="00985B78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Опциялар: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Жаңғырту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кэшінің болуы - кемінде 8 ГБ.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Төрт</w:t>
            </w:r>
            <w:r>
              <w:rPr>
                <w:rFonts w:ascii="Times New Roman" w:hAnsi="Times New Roman" w:cs="Times New Roman"/>
                <w:lang w:val="kk-KZ"/>
              </w:rPr>
              <w:t xml:space="preserve"> арналы 2D DVE болуы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Evertz-тен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«EMX6-FR» жабдығымен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Eevrtz-тен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"3025EMC-IO-BNC" жабдығымен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Evertz-тен </w:t>
            </w:r>
            <w:r w:rsidRPr="00F02AF2">
              <w:rPr>
                <w:rFonts w:ascii="Times New Roman" w:hAnsi="Times New Roman" w:cs="Times New Roman"/>
                <w:lang w:val="kk-KZ"/>
              </w:rPr>
              <w:t>"QMC-CP-1000E" және "QMC-CP-2032E" жабдықтарымен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Eevrtz</w:t>
            </w:r>
            <w:r>
              <w:rPr>
                <w:rFonts w:ascii="Times New Roman" w:hAnsi="Times New Roman" w:cs="Times New Roman"/>
                <w:lang w:val="kk-KZ"/>
              </w:rPr>
              <w:t>-тен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"EQX16-FR-XLINK2" бейне матрицасымен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VistaLink Pro бағдарламасымен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F02AF2">
              <w:rPr>
                <w:rFonts w:ascii="Times New Roman" w:hAnsi="Times New Roman" w:cs="Times New Roman"/>
                <w:lang w:val="kk-KZ"/>
              </w:rPr>
              <w:t>.0. b</w:t>
            </w:r>
            <w:r>
              <w:rPr>
                <w:rFonts w:ascii="Times New Roman" w:hAnsi="Times New Roman" w:cs="Times New Roman"/>
                <w:lang w:val="kk-KZ"/>
              </w:rPr>
              <w:t>-2066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жылдан ерте емес нұсқасы).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Magnum бағдарламасымен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  <w:p w:rsidR="004951AD" w:rsidRPr="00F02AF2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4.1.7-д</w:t>
            </w:r>
            <w:r w:rsidRPr="00F02AF2">
              <w:rPr>
                <w:rFonts w:ascii="Times New Roman" w:hAnsi="Times New Roman" w:cs="Times New Roman"/>
                <w:lang w:val="kk-KZ"/>
              </w:rPr>
              <w:t>ен ерте емес нұсқасы).</w:t>
            </w:r>
          </w:p>
          <w:p w:rsidR="004951AD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«EMC-Setup» бағдарламасымен үйлесімділік.</w:t>
            </w:r>
          </w:p>
          <w:p w:rsidR="004951AD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4951AD" w:rsidRPr="00021D64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Пайдаланылған немесе қалпына келтірілген</w:t>
            </w:r>
            <w:r w:rsidRPr="00021D64">
              <w:rPr>
                <w:rFonts w:ascii="Times New Roman" w:hAnsi="Times New Roman" w:cs="Times New Roman"/>
                <w:lang w:val="kk-KZ"/>
              </w:rPr>
              <w:t xml:space="preserve"> жабдықты (тақтаны) жеткізуге жол берілмейді.</w:t>
            </w:r>
          </w:p>
          <w:p w:rsidR="004951AD" w:rsidRPr="007B1478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21D6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B1478">
              <w:rPr>
                <w:rFonts w:ascii="Times New Roman" w:hAnsi="Times New Roman" w:cs="Times New Roman"/>
                <w:lang w:val="kk-KZ"/>
              </w:rPr>
              <w:t>Жабдықтың тұтастығы бұзылмауы керек.</w:t>
            </w:r>
          </w:p>
          <w:p w:rsidR="004951AD" w:rsidRPr="007B1478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7B1478">
              <w:rPr>
                <w:rFonts w:ascii="Times New Roman" w:hAnsi="Times New Roman" w:cs="Times New Roman"/>
                <w:lang w:val="kk-KZ"/>
              </w:rPr>
              <w:t xml:space="preserve"> Жабдық тұтастығын бұзбай, қаптамада жеткізілуі керек.</w:t>
            </w:r>
          </w:p>
          <w:p w:rsidR="004951AD" w:rsidRPr="007B1478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4951AD" w:rsidRDefault="004951AD" w:rsidP="00531EE1">
            <w:pPr>
              <w:tabs>
                <w:tab w:val="left" w:pos="90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Аукцион шеңберінде Әлеуетті өнім беруші өндірушіден немесе оның ресми өкілінен (дилерден немесе дистрибьютордан) Әлеуетті өнім берушінің техникалық ерекшелігінде көрсетілген авторландыру хатын ұсынуы тиіс.</w:t>
            </w:r>
          </w:p>
          <w:p w:rsidR="004951AD" w:rsidRPr="00801045" w:rsidRDefault="004951AD" w:rsidP="00531EE1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951AD" w:rsidRPr="007B1478" w:rsidTr="00531EE1">
        <w:tc>
          <w:tcPr>
            <w:tcW w:w="425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  <w:lang w:val="kk-KZ"/>
              </w:rPr>
            </w:pPr>
            <w:r w:rsidRPr="00801045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  <w:lang w:val="kk-KZ"/>
              </w:rPr>
            </w:pPr>
            <w:r w:rsidRPr="00801045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4951AD" w:rsidRDefault="004951AD" w:rsidP="00531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Соммаға жеткізілуі кіреді.</w:t>
            </w:r>
          </w:p>
          <w:p w:rsidR="004951AD" w:rsidRPr="00801045" w:rsidRDefault="004951AD" w:rsidP="00531E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951AD" w:rsidRPr="00F02AF2" w:rsidTr="00531EE1">
        <w:tc>
          <w:tcPr>
            <w:tcW w:w="425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951AD" w:rsidRPr="00801045" w:rsidRDefault="004951AD" w:rsidP="00531EE1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деп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алу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шарт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01045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801045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801045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өнім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үшін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жол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4951AD" w:rsidRPr="00955B0C" w:rsidRDefault="004951AD" w:rsidP="00531EE1">
            <w:pPr>
              <w:rPr>
                <w:rFonts w:ascii="Times New Roman" w:hAnsi="Times New Roman" w:cs="Times New Roman"/>
              </w:rPr>
            </w:pPr>
          </w:p>
        </w:tc>
      </w:tr>
    </w:tbl>
    <w:p w:rsidR="00512A0B" w:rsidRDefault="00512A0B"/>
    <w:sectPr w:rsidR="005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AD"/>
    <w:rsid w:val="004951AD"/>
    <w:rsid w:val="005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DA476-822F-4D52-9A8C-73DB288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1AD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51AD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2023-02-16T05:48:00Z</dcterms:created>
  <dcterms:modified xsi:type="dcterms:W3CDTF">2023-02-16T05:48:00Z</dcterms:modified>
</cp:coreProperties>
</file>