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94" w:rsidRDefault="00995994" w:rsidP="00995994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ЕРЕКШЕЛІГІ</w:t>
      </w:r>
    </w:p>
    <w:p w:rsidR="00995994" w:rsidRPr="00400B10" w:rsidRDefault="00995994" w:rsidP="00995994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995994" w:rsidRPr="00400B10" w:rsidTr="00EB4DE5">
        <w:tc>
          <w:tcPr>
            <w:tcW w:w="425" w:type="dxa"/>
          </w:tcPr>
          <w:p w:rsidR="00995994" w:rsidRPr="00400B10" w:rsidRDefault="00995994" w:rsidP="00EB4DE5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</w:tcPr>
          <w:p w:rsidR="00995994" w:rsidRPr="00400B10" w:rsidRDefault="00995994" w:rsidP="00EB4D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400B1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400B10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995994" w:rsidRPr="00400B10" w:rsidRDefault="00995994" w:rsidP="00EB4DE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995994" w:rsidRPr="00400B10" w:rsidTr="00EB4DE5">
        <w:tc>
          <w:tcPr>
            <w:tcW w:w="425" w:type="dxa"/>
          </w:tcPr>
          <w:p w:rsidR="00995994" w:rsidRPr="00400B10" w:rsidRDefault="00995994" w:rsidP="00EB4DE5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995994" w:rsidRPr="00400B10" w:rsidRDefault="00995994" w:rsidP="00EB4DE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995994" w:rsidRPr="00400B10" w:rsidRDefault="00995994" w:rsidP="00EB4D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Бейнемикшер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64F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64F2D">
              <w:rPr>
                <w:rFonts w:ascii="Times New Roman" w:hAnsi="Times New Roman" w:cs="Times New Roman"/>
              </w:rPr>
              <w:t>тақтаны</w:t>
            </w:r>
            <w:proofErr w:type="spellEnd"/>
            <w:r w:rsidRPr="00E64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F2D">
              <w:rPr>
                <w:rFonts w:ascii="Times New Roman" w:hAnsi="Times New Roman" w:cs="Times New Roman"/>
              </w:rPr>
              <w:t>үстелді</w:t>
            </w:r>
            <w:proofErr w:type="gramStart"/>
            <w:r w:rsidRPr="00E64F2D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Pr="00E64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64F2D">
              <w:rPr>
                <w:rFonts w:ascii="Times New Roman" w:hAnsi="Times New Roman" w:cs="Times New Roman"/>
              </w:rPr>
              <w:t>бас</w:t>
            </w:r>
            <w:proofErr w:type="gramEnd"/>
            <w:r w:rsidRPr="00E64F2D">
              <w:rPr>
                <w:rFonts w:ascii="Times New Roman" w:hAnsi="Times New Roman" w:cs="Times New Roman"/>
              </w:rPr>
              <w:t>қару</w:t>
            </w:r>
            <w:proofErr w:type="spellEnd"/>
            <w:r w:rsidRPr="00E64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F2D">
              <w:rPr>
                <w:rFonts w:ascii="Times New Roman" w:hAnsi="Times New Roman" w:cs="Times New Roman"/>
              </w:rPr>
              <w:t>панелі</w:t>
            </w:r>
            <w:proofErr w:type="spellEnd"/>
          </w:p>
        </w:tc>
      </w:tr>
      <w:tr w:rsidR="00995994" w:rsidRPr="00400B10" w:rsidTr="00EB4DE5">
        <w:tc>
          <w:tcPr>
            <w:tcW w:w="425" w:type="dxa"/>
          </w:tcPr>
          <w:p w:rsidR="00995994" w:rsidRPr="00400B10" w:rsidRDefault="00995994" w:rsidP="00EB4DE5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995994" w:rsidRPr="00400B10" w:rsidRDefault="00995994" w:rsidP="00EB4DE5">
            <w:pPr>
              <w:rPr>
                <w:rFonts w:ascii="Times New Roman" w:hAnsi="Times New Roman" w:cs="Times New Roman"/>
              </w:rPr>
            </w:pPr>
            <w:proofErr w:type="spellStart"/>
            <w:r w:rsidRPr="009B61D7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олар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B61D7">
              <w:rPr>
                <w:rFonts w:ascii="Times New Roman" w:hAnsi="Times New Roman" w:cs="Times New Roman"/>
              </w:rPr>
              <w:t>тауарлар</w:t>
            </w:r>
            <w:proofErr w:type="gramEnd"/>
            <w:r w:rsidRPr="009B61D7">
              <w:rPr>
                <w:rFonts w:ascii="Times New Roman" w:hAnsi="Times New Roman" w:cs="Times New Roman"/>
              </w:rPr>
              <w:t>ға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B61D7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және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реттеуді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ескере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және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пайдалану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9B61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995994" w:rsidRPr="00400B10" w:rsidRDefault="00995994" w:rsidP="00EB4DE5">
            <w:pPr>
              <w:rPr>
                <w:rFonts w:ascii="Times New Roman" w:hAnsi="Times New Roman" w:cs="Times New Roman"/>
              </w:rPr>
            </w:pPr>
          </w:p>
        </w:tc>
      </w:tr>
      <w:tr w:rsidR="00995994" w:rsidRPr="00400B10" w:rsidTr="00EB4DE5">
        <w:tc>
          <w:tcPr>
            <w:tcW w:w="425" w:type="dxa"/>
          </w:tcPr>
          <w:p w:rsidR="00995994" w:rsidRPr="00400B10" w:rsidRDefault="00995994" w:rsidP="00EB4DE5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995994" w:rsidRPr="00400B10" w:rsidRDefault="00995994" w:rsidP="00EB4DE5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995994" w:rsidRPr="009B61D7" w:rsidRDefault="00995994" w:rsidP="00EB4DE5">
            <w:pPr>
              <w:rPr>
                <w:rFonts w:ascii="Times New Roman" w:hAnsi="Times New Roman" w:cs="Times New Roman"/>
                <w:lang w:val="en-US"/>
              </w:rPr>
            </w:pPr>
            <w:r w:rsidRPr="00970F9B">
              <w:rPr>
                <w:rFonts w:ascii="Times New Roman" w:hAnsi="Times New Roman" w:cs="Times New Roman"/>
                <w:lang w:val="en-US"/>
              </w:rPr>
              <w:t xml:space="preserve">2021 </w:t>
            </w:r>
            <w:proofErr w:type="spellStart"/>
            <w:r w:rsidRPr="00970F9B">
              <w:rPr>
                <w:rFonts w:ascii="Times New Roman" w:hAnsi="Times New Roman" w:cs="Times New Roman"/>
                <w:lang w:val="en-US"/>
              </w:rPr>
              <w:t>жылдан</w:t>
            </w:r>
            <w:proofErr w:type="spellEnd"/>
            <w:r w:rsidRPr="00970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0F9B">
              <w:rPr>
                <w:rFonts w:ascii="Times New Roman" w:hAnsi="Times New Roman" w:cs="Times New Roman"/>
                <w:lang w:val="en-US"/>
              </w:rPr>
              <w:t>ерте</w:t>
            </w:r>
            <w:proofErr w:type="spellEnd"/>
            <w:r w:rsidRPr="00970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0F9B">
              <w:rPr>
                <w:rFonts w:ascii="Times New Roman" w:hAnsi="Times New Roman" w:cs="Times New Roman"/>
                <w:lang w:val="en-US"/>
              </w:rPr>
              <w:t>емес</w:t>
            </w:r>
            <w:proofErr w:type="spellEnd"/>
          </w:p>
        </w:tc>
      </w:tr>
      <w:tr w:rsidR="00995994" w:rsidRPr="00400B10" w:rsidTr="00EB4DE5">
        <w:tc>
          <w:tcPr>
            <w:tcW w:w="425" w:type="dxa"/>
          </w:tcPr>
          <w:p w:rsidR="00995994" w:rsidRPr="00400B10" w:rsidRDefault="00995994" w:rsidP="00EB4DE5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995994" w:rsidRPr="00400B10" w:rsidRDefault="00995994" w:rsidP="00EB4DE5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400B10">
              <w:rPr>
                <w:rFonts w:ascii="Times New Roman" w:hAnsi="Times New Roman" w:cs="Times New Roman"/>
              </w:rPr>
              <w:t>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</w:t>
            </w:r>
            <w:proofErr w:type="gramEnd"/>
            <w:r w:rsidRPr="00400B10">
              <w:rPr>
                <w:rFonts w:ascii="Times New Roman" w:hAnsi="Times New Roman" w:cs="Times New Roman"/>
              </w:rPr>
              <w:t>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995994" w:rsidRPr="00400B10" w:rsidRDefault="00995994" w:rsidP="00EB4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95994" w:rsidRPr="00995994" w:rsidTr="00EB4DE5">
        <w:tc>
          <w:tcPr>
            <w:tcW w:w="425" w:type="dxa"/>
          </w:tcPr>
          <w:p w:rsidR="00995994" w:rsidRPr="00400B10" w:rsidRDefault="00995994" w:rsidP="00EB4DE5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995994" w:rsidRPr="00400B10" w:rsidRDefault="00995994" w:rsidP="00EB4DE5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бас</w:t>
            </w:r>
            <w:proofErr w:type="gramEnd"/>
            <w:r w:rsidRPr="00400B10">
              <w:rPr>
                <w:rFonts w:ascii="Times New Roman" w:hAnsi="Times New Roman" w:cs="Times New Roman"/>
              </w:rPr>
              <w:t>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995994" w:rsidRPr="00C92C39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92C39">
              <w:rPr>
                <w:rFonts w:ascii="Times New Roman" w:hAnsi="Times New Roman" w:cs="Times New Roman"/>
                <w:lang w:val="kk-KZ"/>
              </w:rPr>
              <w:t xml:space="preserve">Бұл панель телеарнаның эфирлік хабар таратуының дайын сигналын құрайтын қолданыстағы EMS 3025 тақтасын басқару үшін қолданылады. Бұл жабдық </w:t>
            </w:r>
            <w:r>
              <w:rPr>
                <w:rFonts w:ascii="Times New Roman" w:hAnsi="Times New Roman" w:cs="Times New Roman"/>
                <w:lang w:val="kk-KZ"/>
              </w:rPr>
              <w:t>телеарнаның</w:t>
            </w:r>
            <w:r w:rsidRPr="00C92C39">
              <w:rPr>
                <w:rFonts w:ascii="Times New Roman" w:hAnsi="Times New Roman" w:cs="Times New Roman"/>
                <w:lang w:val="kk-KZ"/>
              </w:rPr>
              <w:t xml:space="preserve"> эфирлік аппараттық </w:t>
            </w:r>
            <w:r>
              <w:rPr>
                <w:rFonts w:ascii="Times New Roman" w:hAnsi="Times New Roman" w:cs="Times New Roman"/>
                <w:lang w:val="kk-KZ"/>
              </w:rPr>
              <w:t xml:space="preserve">бөлмесінде </w:t>
            </w:r>
            <w:r w:rsidRPr="00C92C39">
              <w:rPr>
                <w:rFonts w:ascii="Times New Roman" w:hAnsi="Times New Roman" w:cs="Times New Roman"/>
                <w:lang w:val="kk-KZ"/>
              </w:rPr>
              <w:t xml:space="preserve">орнатылады. </w:t>
            </w:r>
          </w:p>
          <w:p w:rsidR="00995994" w:rsidRPr="00C92C39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Келесі порттардың болуы:</w:t>
            </w: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DB-25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92C39">
              <w:rPr>
                <w:rFonts w:ascii="Times New Roman" w:hAnsi="Times New Roman" w:cs="Times New Roman"/>
                <w:lang w:val="kk-KZ"/>
              </w:rPr>
              <w:t>порт түрі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- кем дегенде 1 дан</w:t>
            </w:r>
            <w:r>
              <w:rPr>
                <w:rFonts w:ascii="Times New Roman" w:hAnsi="Times New Roman" w:cs="Times New Roman"/>
                <w:lang w:val="kk-KZ"/>
              </w:rPr>
              <w:t>а,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GPI және GPO </w:t>
            </w:r>
            <w:r>
              <w:rPr>
                <w:rFonts w:ascii="Times New Roman" w:hAnsi="Times New Roman" w:cs="Times New Roman"/>
                <w:lang w:val="kk-KZ"/>
              </w:rPr>
              <w:t>панелімен тудырылғандар үшін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қолданылуы керек;</w:t>
            </w:r>
          </w:p>
          <w:p w:rsidR="00995994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92C39">
              <w:rPr>
                <w:rFonts w:ascii="Times New Roman" w:hAnsi="Times New Roman" w:cs="Times New Roman"/>
                <w:lang w:val="kk-KZ"/>
              </w:rPr>
              <w:t xml:space="preserve">Ethernet А: 1 данадан кем емес, (RJ 45) түрі басқару тақтасынан </w:t>
            </w:r>
            <w:r>
              <w:rPr>
                <w:rFonts w:ascii="Times New Roman" w:hAnsi="Times New Roman" w:cs="Times New Roman"/>
                <w:lang w:val="kk-KZ"/>
              </w:rPr>
              <w:t xml:space="preserve">қолда бар </w:t>
            </w:r>
            <w:r w:rsidRPr="00C92C39">
              <w:rPr>
                <w:rFonts w:ascii="Times New Roman" w:hAnsi="Times New Roman" w:cs="Times New Roman"/>
                <w:lang w:val="kk-KZ"/>
              </w:rPr>
              <w:t xml:space="preserve">3025EMC </w:t>
            </w:r>
            <w:r>
              <w:rPr>
                <w:rFonts w:ascii="Times New Roman" w:hAnsi="Times New Roman" w:cs="Times New Roman"/>
                <w:lang w:val="kk-KZ"/>
              </w:rPr>
              <w:t>және QMC-2 тақталарына ж</w:t>
            </w:r>
            <w:r w:rsidRPr="00C92C39">
              <w:rPr>
                <w:rFonts w:ascii="Times New Roman" w:hAnsi="Times New Roman" w:cs="Times New Roman"/>
                <w:lang w:val="kk-KZ"/>
              </w:rPr>
              <w:t>елілік қосылыстар үшін қолданылуы керек;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 xml:space="preserve">Ethernet B: кем дегенде 1 дана, </w:t>
            </w:r>
            <w:r>
              <w:rPr>
                <w:rFonts w:ascii="Times New Roman" w:hAnsi="Times New Roman" w:cs="Times New Roman"/>
                <w:lang w:val="kk-KZ"/>
              </w:rPr>
              <w:t xml:space="preserve">(RJ45) </w:t>
            </w:r>
            <w:r w:rsidRPr="00970F9B">
              <w:rPr>
                <w:rFonts w:ascii="Times New Roman" w:hAnsi="Times New Roman" w:cs="Times New Roman"/>
                <w:lang w:val="kk-KZ"/>
              </w:rPr>
              <w:t>түрі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USB порты: тінтуір, пернетақта және жад</w:t>
            </w:r>
            <w:r>
              <w:rPr>
                <w:rFonts w:ascii="Times New Roman" w:hAnsi="Times New Roman" w:cs="Times New Roman"/>
                <w:lang w:val="kk-KZ"/>
              </w:rPr>
              <w:t>тайтын құрылғыларды қосу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үшін қолданылуы керек. Саны 4 данадан кем емес;</w:t>
            </w: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DB-9 типті п</w:t>
            </w:r>
            <w:r w:rsidRPr="00C92C39">
              <w:rPr>
                <w:rFonts w:ascii="Times New Roman" w:hAnsi="Times New Roman" w:cs="Times New Roman"/>
                <w:lang w:val="kk-KZ"/>
              </w:rPr>
              <w:t>орт-кемінде 5 дана.</w:t>
            </w: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995994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- түймелерінің болуы: 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Pr="00C92C39">
              <w:rPr>
                <w:rFonts w:ascii="Times New Roman" w:hAnsi="Times New Roman" w:cs="Times New Roman"/>
                <w:lang w:val="kk-KZ"/>
              </w:rPr>
              <w:t>ұл түй</w:t>
            </w:r>
            <w:r>
              <w:rPr>
                <w:rFonts w:ascii="Times New Roman" w:hAnsi="Times New Roman" w:cs="Times New Roman"/>
                <w:lang w:val="kk-KZ"/>
              </w:rPr>
              <w:t>мелердің функциялары қолда бар</w:t>
            </w:r>
            <w:r w:rsidRPr="00C92C39">
              <w:rPr>
                <w:rFonts w:ascii="Times New Roman" w:hAnsi="Times New Roman" w:cs="Times New Roman"/>
                <w:lang w:val="kk-KZ"/>
              </w:rPr>
              <w:t xml:space="preserve"> арнайы </w:t>
            </w: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C92C39">
              <w:rPr>
                <w:rFonts w:ascii="Times New Roman" w:hAnsi="Times New Roman" w:cs="Times New Roman"/>
                <w:lang w:val="kk-KZ"/>
              </w:rPr>
              <w:t>EMCSetup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C92C39">
              <w:rPr>
                <w:rFonts w:ascii="Times New Roman" w:hAnsi="Times New Roman" w:cs="Times New Roman"/>
                <w:lang w:val="kk-KZ"/>
              </w:rPr>
              <w:t xml:space="preserve"> бағдарламал</w:t>
            </w:r>
            <w:r>
              <w:rPr>
                <w:rFonts w:ascii="Times New Roman" w:hAnsi="Times New Roman" w:cs="Times New Roman"/>
                <w:lang w:val="kk-KZ"/>
              </w:rPr>
              <w:t>ық жасақтамасы</w:t>
            </w:r>
            <w:r w:rsidRPr="00C92C39">
              <w:rPr>
                <w:rFonts w:ascii="Times New Roman" w:hAnsi="Times New Roman" w:cs="Times New Roman"/>
                <w:lang w:val="kk-KZ"/>
              </w:rPr>
              <w:t xml:space="preserve"> арқылы </w:t>
            </w:r>
            <w:r>
              <w:rPr>
                <w:rFonts w:ascii="Times New Roman" w:hAnsi="Times New Roman" w:cs="Times New Roman"/>
                <w:lang w:val="kk-KZ"/>
              </w:rPr>
              <w:t>бапталуы керек. Түймелер</w:t>
            </w:r>
            <w:r w:rsidRPr="00C92C39">
              <w:rPr>
                <w:rFonts w:ascii="Times New Roman" w:hAnsi="Times New Roman" w:cs="Times New Roman"/>
                <w:lang w:val="kk-KZ"/>
              </w:rPr>
              <w:t xml:space="preserve"> 255</w:t>
            </w:r>
            <w:r>
              <w:rPr>
                <w:rFonts w:ascii="Times New Roman" w:hAnsi="Times New Roman" w:cs="Times New Roman"/>
                <w:lang w:val="kk-KZ"/>
              </w:rPr>
              <w:t>-ке дейін</w:t>
            </w:r>
            <w:r w:rsidRPr="00C92C39">
              <w:rPr>
                <w:rFonts w:ascii="Times New Roman" w:hAnsi="Times New Roman" w:cs="Times New Roman"/>
                <w:lang w:val="kk-KZ"/>
              </w:rPr>
              <w:t xml:space="preserve"> түрлі түсті қолдауы керек, саны</w:t>
            </w:r>
            <w:r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C92C39">
              <w:rPr>
                <w:rFonts w:ascii="Times New Roman" w:hAnsi="Times New Roman" w:cs="Times New Roman"/>
                <w:lang w:val="kk-KZ"/>
              </w:rPr>
              <w:t xml:space="preserve"> кемінде 34.</w:t>
            </w: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995994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 xml:space="preserve">Жарық диодты түймелердің </w:t>
            </w:r>
            <w:r>
              <w:rPr>
                <w:rFonts w:ascii="Times New Roman" w:hAnsi="Times New Roman" w:cs="Times New Roman"/>
                <w:lang w:val="kk-KZ"/>
              </w:rPr>
              <w:t>болуы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: Бұл түймелердің функциялары </w:t>
            </w:r>
            <w:r>
              <w:rPr>
                <w:rFonts w:ascii="Times New Roman" w:hAnsi="Times New Roman" w:cs="Times New Roman"/>
                <w:lang w:val="kk-KZ"/>
              </w:rPr>
              <w:t>қолда бар «</w:t>
            </w:r>
            <w:r w:rsidRPr="00970F9B">
              <w:rPr>
                <w:rFonts w:ascii="Times New Roman" w:hAnsi="Times New Roman" w:cs="Times New Roman"/>
                <w:lang w:val="kk-KZ"/>
              </w:rPr>
              <w:t>EMCSetup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бағдарламалық </w:t>
            </w:r>
            <w:r>
              <w:rPr>
                <w:rFonts w:ascii="Times New Roman" w:hAnsi="Times New Roman" w:cs="Times New Roman"/>
                <w:lang w:val="kk-KZ"/>
              </w:rPr>
              <w:t>жасақтамасы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арқылы </w:t>
            </w:r>
            <w:r>
              <w:rPr>
                <w:rFonts w:ascii="Times New Roman" w:hAnsi="Times New Roman" w:cs="Times New Roman"/>
                <w:lang w:val="kk-KZ"/>
              </w:rPr>
              <w:t>бапталуы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керек. Түйменің бұл түрі қызыл және жасыл</w:t>
            </w:r>
            <w:r>
              <w:rPr>
                <w:rFonts w:ascii="Times New Roman" w:hAnsi="Times New Roman" w:cs="Times New Roman"/>
                <w:lang w:val="kk-KZ"/>
              </w:rPr>
              <w:t xml:space="preserve"> түсті (және екеуінің қиыстыруын</w:t>
            </w:r>
            <w:r w:rsidRPr="00970F9B">
              <w:rPr>
                <w:rFonts w:ascii="Times New Roman" w:hAnsi="Times New Roman" w:cs="Times New Roman"/>
                <w:lang w:val="kk-KZ"/>
              </w:rPr>
              <w:t>) қолдауы керек.</w:t>
            </w:r>
            <w:r w:rsidRPr="007E37CE">
              <w:rPr>
                <w:rFonts w:ascii="Times New Roman" w:hAnsi="Times New Roman" w:cs="Times New Roman"/>
                <w:lang w:val="kk-KZ"/>
              </w:rPr>
              <w:t xml:space="preserve"> Саны-кемі</w:t>
            </w:r>
            <w:r>
              <w:rPr>
                <w:rFonts w:ascii="Times New Roman" w:hAnsi="Times New Roman" w:cs="Times New Roman"/>
                <w:lang w:val="kk-KZ"/>
              </w:rPr>
              <w:t>нде 64</w:t>
            </w:r>
            <w:r w:rsidRPr="007E37C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95994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995994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Кішкентай СК дисплейлердің болуы: СК дисплейлер жарық диодты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түймеле</w:t>
            </w:r>
            <w:r>
              <w:rPr>
                <w:rFonts w:ascii="Times New Roman" w:hAnsi="Times New Roman" w:cs="Times New Roman"/>
                <w:lang w:val="kk-KZ"/>
              </w:rPr>
              <w:t>рдің атауларын көрсетуі керек.</w:t>
            </w:r>
            <w:r w:rsidRPr="00C92C39">
              <w:rPr>
                <w:rFonts w:ascii="Times New Roman" w:hAnsi="Times New Roman" w:cs="Times New Roman"/>
                <w:lang w:val="kk-KZ"/>
              </w:rPr>
              <w:t xml:space="preserve"> Бұл дисплей түрі 255</w:t>
            </w:r>
            <w:r>
              <w:rPr>
                <w:rFonts w:ascii="Times New Roman" w:hAnsi="Times New Roman" w:cs="Times New Roman"/>
                <w:lang w:val="kk-KZ"/>
              </w:rPr>
              <w:t>-ке дейін</w:t>
            </w:r>
            <w:r w:rsidRPr="00C92C39">
              <w:rPr>
                <w:rFonts w:ascii="Times New Roman" w:hAnsi="Times New Roman" w:cs="Times New Roman"/>
                <w:lang w:val="kk-KZ"/>
              </w:rPr>
              <w:t xml:space="preserve"> түрлі түсті қолдауы керек, саны </w:t>
            </w:r>
            <w:r w:rsidRPr="00C92C39">
              <w:rPr>
                <w:rFonts w:ascii="Times New Roman" w:hAnsi="Times New Roman" w:cs="Times New Roman"/>
                <w:lang w:val="kk-KZ"/>
              </w:rPr>
              <w:lastRenderedPageBreak/>
              <w:t>кемінде 22.</w:t>
            </w: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995994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Желдеткіш</w:t>
            </w:r>
            <w:r>
              <w:rPr>
                <w:rFonts w:ascii="Times New Roman" w:hAnsi="Times New Roman" w:cs="Times New Roman"/>
                <w:lang w:val="kk-KZ"/>
              </w:rPr>
              <w:t>тер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күйінің жарық диодтарының болуы: бұл жарық диодтары </w:t>
            </w:r>
            <w:r>
              <w:rPr>
                <w:rFonts w:ascii="Times New Roman" w:hAnsi="Times New Roman" w:cs="Times New Roman"/>
                <w:lang w:val="kk-KZ"/>
              </w:rPr>
              <w:t>үстелдік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басқару тақтасының салқындату желдеткіштерінің күйін көрсетуі керек.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E37CE">
              <w:rPr>
                <w:rFonts w:ascii="Times New Roman" w:hAnsi="Times New Roman" w:cs="Times New Roman"/>
                <w:lang w:val="kk-KZ"/>
              </w:rPr>
              <w:t xml:space="preserve">Саны-кемінде 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7E37C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Панельді қайта жүктеуге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арналған «</w:t>
            </w:r>
            <w:r w:rsidRPr="005D203D">
              <w:rPr>
                <w:rFonts w:ascii="Times New Roman" w:hAnsi="Times New Roman" w:cs="Times New Roman"/>
                <w:lang w:val="kk-KZ"/>
              </w:rPr>
              <w:t>pin hole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lang w:val="kk-KZ"/>
              </w:rPr>
              <w:t>саңылауының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болуы - </w:t>
            </w:r>
            <w:r>
              <w:rPr>
                <w:rFonts w:ascii="Times New Roman" w:hAnsi="Times New Roman" w:cs="Times New Roman"/>
                <w:lang w:val="kk-KZ"/>
              </w:rPr>
              <w:t>кемінде 1</w:t>
            </w:r>
            <w:r w:rsidRPr="00970F9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95994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Қуатты өшіруге арналған «</w:t>
            </w:r>
            <w:r w:rsidRPr="0062607C">
              <w:rPr>
                <w:rFonts w:ascii="Times New Roman" w:hAnsi="Times New Roman" w:cs="Times New Roman"/>
                <w:lang w:val="kk-KZ"/>
              </w:rPr>
              <w:t>pin hole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Pr="0062607C">
              <w:rPr>
                <w:rFonts w:ascii="Times New Roman" w:hAnsi="Times New Roman" w:cs="Times New Roman"/>
                <w:lang w:val="kk-KZ"/>
              </w:rPr>
              <w:t>саңылауының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болуы - </w:t>
            </w:r>
            <w:r w:rsidRPr="007E37CE">
              <w:rPr>
                <w:rFonts w:ascii="Times New Roman" w:hAnsi="Times New Roman" w:cs="Times New Roman"/>
                <w:lang w:val="kk-KZ"/>
              </w:rPr>
              <w:t>кемінде 1.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Баасқару</w:t>
            </w:r>
            <w:r w:rsidRPr="00970F9B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Резервтеуі бар </w:t>
            </w:r>
            <w:r w:rsidRPr="0061314A">
              <w:rPr>
                <w:rFonts w:ascii="Times New Roman" w:hAnsi="Times New Roman" w:cs="Times New Roman"/>
                <w:lang w:val="kk-KZ"/>
              </w:rPr>
              <w:t>Ethernet</w:t>
            </w:r>
            <w:r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61314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955C3">
              <w:rPr>
                <w:rFonts w:ascii="Times New Roman" w:hAnsi="Times New Roman" w:cs="Times New Roman"/>
                <w:lang w:val="kk-KZ"/>
              </w:rPr>
              <w:t xml:space="preserve">RJ45 коннекторы, 10/100/1000 Мбит/с </w:t>
            </w:r>
            <w:r>
              <w:rPr>
                <w:rFonts w:ascii="Times New Roman" w:hAnsi="Times New Roman" w:cs="Times New Roman"/>
                <w:lang w:val="kk-KZ"/>
              </w:rPr>
              <w:t xml:space="preserve">арқылы басқаруды </w:t>
            </w:r>
            <w:r w:rsidRPr="0061314A">
              <w:rPr>
                <w:rFonts w:ascii="Times New Roman" w:hAnsi="Times New Roman" w:cs="Times New Roman"/>
                <w:lang w:val="kk-KZ"/>
              </w:rPr>
              <w:t>қолдау керек</w:t>
            </w:r>
            <w:r w:rsidRPr="00970F9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Электрлік сипаттамалары:</w:t>
            </w: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Кернеу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: кемінде 100 В және 240 В </w:t>
            </w:r>
            <w:r>
              <w:rPr>
                <w:rFonts w:ascii="Times New Roman" w:hAnsi="Times New Roman" w:cs="Times New Roman"/>
                <w:lang w:val="kk-KZ"/>
              </w:rPr>
              <w:t>артық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емес</w:t>
            </w:r>
            <w:r w:rsidRPr="00E7624A">
              <w:rPr>
                <w:rFonts w:ascii="Times New Roman" w:hAnsi="Times New Roman" w:cs="Times New Roman"/>
                <w:lang w:val="kk-KZ"/>
              </w:rPr>
              <w:t xml:space="preserve"> айнымалы ток</w:t>
            </w:r>
            <w:r w:rsidRPr="00970F9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Жиілігі</w:t>
            </w:r>
            <w:r w:rsidRPr="00970F9B">
              <w:rPr>
                <w:rFonts w:ascii="Times New Roman" w:hAnsi="Times New Roman" w:cs="Times New Roman"/>
                <w:lang w:val="kk-KZ"/>
              </w:rPr>
              <w:t>: 50-ден кем емес және 60 Гц-тен көп емес.</w:t>
            </w: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970F9B">
              <w:rPr>
                <w:rFonts w:ascii="Times New Roman" w:hAnsi="Times New Roman" w:cs="Times New Roman"/>
                <w:lang w:val="kk-KZ"/>
              </w:rPr>
              <w:t>ұтыну</w:t>
            </w:r>
            <w:r>
              <w:rPr>
                <w:rFonts w:ascii="Times New Roman" w:hAnsi="Times New Roman" w:cs="Times New Roman"/>
                <w:lang w:val="kk-KZ"/>
              </w:rPr>
              <w:t xml:space="preserve"> қуаты</w:t>
            </w:r>
            <w:r w:rsidRPr="00970F9B">
              <w:rPr>
                <w:rFonts w:ascii="Times New Roman" w:hAnsi="Times New Roman" w:cs="Times New Roman"/>
                <w:lang w:val="kk-KZ"/>
              </w:rPr>
              <w:t>: 20 Вт-тан аспайды.</w:t>
            </w: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Кернеу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970F9B">
              <w:rPr>
                <w:rFonts w:ascii="Times New Roman" w:hAnsi="Times New Roman" w:cs="Times New Roman"/>
                <w:lang w:val="kk-KZ"/>
              </w:rPr>
              <w:t>: 250 В артық емес.</w:t>
            </w: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E7624A">
              <w:rPr>
                <w:rFonts w:ascii="Times New Roman" w:hAnsi="Times New Roman" w:cs="Times New Roman"/>
                <w:lang w:val="kk-KZ"/>
              </w:rPr>
              <w:t>Тұтыну қуаты</w:t>
            </w:r>
            <w:r w:rsidRPr="00970F9B">
              <w:rPr>
                <w:rFonts w:ascii="Times New Roman" w:hAnsi="Times New Roman" w:cs="Times New Roman"/>
                <w:lang w:val="kk-KZ"/>
              </w:rPr>
              <w:t>: 4А аспайды.</w:t>
            </w: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Панель электромагниттік үйлесімділігі бойынша </w:t>
            </w:r>
            <w:r w:rsidRPr="00970F9B">
              <w:rPr>
                <w:rFonts w:ascii="Times New Roman" w:hAnsi="Times New Roman" w:cs="Times New Roman"/>
                <w:lang w:val="kk-KZ"/>
              </w:rPr>
              <w:t>FCC 15-бөлімін</w:t>
            </w:r>
            <w:r>
              <w:rPr>
                <w:rFonts w:ascii="Times New Roman" w:hAnsi="Times New Roman" w:cs="Times New Roman"/>
                <w:lang w:val="kk-KZ"/>
              </w:rPr>
              <w:t>ің A класы, ЕО EMC директивасы талаптарына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сәйкес болуы керек.</w:t>
            </w: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Өлшемдері.</w:t>
            </w: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Ұзындығы: 482 мм-ден кем емес және 484 мм-ден көп емес;</w:t>
            </w: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Ені: кемінде 324 мм және 326 мм артық емес;</w:t>
            </w: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Биіктігі: кемінде 141 мм және 143 мм артық емес.</w:t>
            </w: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Қосымша модульдер:</w:t>
            </w:r>
          </w:p>
          <w:p w:rsidR="00995994" w:rsidRPr="00970F9B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1314A">
              <w:rPr>
                <w:rFonts w:ascii="Times New Roman" w:hAnsi="Times New Roman" w:cs="Times New Roman"/>
                <w:lang w:val="kk-KZ"/>
              </w:rPr>
              <w:t>Кемінде 4,3 дюймдік СК</w:t>
            </w:r>
            <w:r>
              <w:rPr>
                <w:rFonts w:ascii="Times New Roman" w:hAnsi="Times New Roman" w:cs="Times New Roman"/>
                <w:lang w:val="kk-KZ"/>
              </w:rPr>
              <w:t xml:space="preserve">-дисплейдің </w:t>
            </w:r>
            <w:r w:rsidRPr="0061314A">
              <w:rPr>
                <w:rFonts w:ascii="Times New Roman" w:hAnsi="Times New Roman" w:cs="Times New Roman"/>
                <w:lang w:val="kk-KZ"/>
              </w:rPr>
              <w:t>болуы;</w:t>
            </w:r>
          </w:p>
          <w:p w:rsidR="00995994" w:rsidRPr="00640420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40420">
              <w:rPr>
                <w:rFonts w:ascii="Times New Roman" w:hAnsi="Times New Roman" w:cs="Times New Roman"/>
                <w:lang w:val="kk-KZ"/>
              </w:rPr>
              <w:t>Қолданыстағы</w:t>
            </w:r>
            <w:r>
              <w:rPr>
                <w:rFonts w:ascii="Times New Roman" w:hAnsi="Times New Roman" w:cs="Times New Roman"/>
                <w:lang w:val="kk-KZ"/>
              </w:rPr>
              <w:t xml:space="preserve"> Evertz EMC3025 бейне сигналдарды микшерлеу</w:t>
            </w:r>
            <w:r w:rsidRPr="00640420">
              <w:rPr>
                <w:rFonts w:ascii="Times New Roman" w:hAnsi="Times New Roman" w:cs="Times New Roman"/>
                <w:lang w:val="kk-KZ"/>
              </w:rPr>
              <w:t xml:space="preserve"> тақтасымен үйлесімді</w:t>
            </w:r>
            <w:r>
              <w:rPr>
                <w:rFonts w:ascii="Times New Roman" w:hAnsi="Times New Roman" w:cs="Times New Roman"/>
                <w:lang w:val="kk-KZ"/>
              </w:rPr>
              <w:t>лік</w:t>
            </w:r>
            <w:r w:rsidRPr="00640420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95994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1314A">
              <w:rPr>
                <w:rFonts w:ascii="Times New Roman" w:hAnsi="Times New Roman" w:cs="Times New Roman"/>
                <w:lang w:val="kk-KZ"/>
              </w:rPr>
              <w:t>Қолданыстағы EMC Setup бағдарламасымен үйлесімділік</w:t>
            </w:r>
            <w:r w:rsidRPr="00640420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95994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995994" w:rsidRPr="003C4B55" w:rsidRDefault="00995994" w:rsidP="00EB4DE5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Аукцион құрамында Әлеуетті өнім беруші Ә</w:t>
            </w:r>
            <w:r w:rsidRPr="0061314A">
              <w:rPr>
                <w:rFonts w:ascii="Times New Roman" w:hAnsi="Times New Roman" w:cs="Times New Roman"/>
                <w:lang w:val="kk-KZ"/>
              </w:rPr>
              <w:t>леуетті өнім берушінің техникалық ерекшелігінде көрсетілген өндірушіден не оның ресми өкілінен (дилерден немесе дистрибьютордан) авторизациялау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1314A">
              <w:rPr>
                <w:rFonts w:ascii="Times New Roman" w:hAnsi="Times New Roman" w:cs="Times New Roman"/>
                <w:lang w:val="kk-KZ"/>
              </w:rPr>
              <w:t>хатын ұсынуы тиіс.</w:t>
            </w:r>
          </w:p>
        </w:tc>
      </w:tr>
      <w:tr w:rsidR="00995994" w:rsidRPr="00995994" w:rsidTr="00EB4DE5">
        <w:tc>
          <w:tcPr>
            <w:tcW w:w="425" w:type="dxa"/>
          </w:tcPr>
          <w:p w:rsidR="00995994" w:rsidRPr="001B7126" w:rsidRDefault="00995994" w:rsidP="00EB4DE5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261" w:type="dxa"/>
          </w:tcPr>
          <w:p w:rsidR="00995994" w:rsidRPr="001B7126" w:rsidRDefault="00995994" w:rsidP="00EB4DE5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995994" w:rsidRDefault="00995994" w:rsidP="00EB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995994" w:rsidRPr="00400B10" w:rsidRDefault="00995994" w:rsidP="00EB4DE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95994" w:rsidRPr="00400B10" w:rsidTr="00EB4DE5">
        <w:tc>
          <w:tcPr>
            <w:tcW w:w="425" w:type="dxa"/>
          </w:tcPr>
          <w:p w:rsidR="00995994" w:rsidRPr="00400B10" w:rsidRDefault="00995994" w:rsidP="00EB4DE5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995994" w:rsidRPr="00400B10" w:rsidRDefault="00995994" w:rsidP="00EB4DE5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lastRenderedPageBreak/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995994" w:rsidRPr="00400B10" w:rsidRDefault="00995994" w:rsidP="00EB4DE5">
            <w:pPr>
              <w:rPr>
                <w:rFonts w:ascii="Times New Roman" w:hAnsi="Times New Roman" w:cs="Times New Roman"/>
              </w:rPr>
            </w:pPr>
          </w:p>
        </w:tc>
      </w:tr>
    </w:tbl>
    <w:p w:rsidR="00995994" w:rsidRPr="00400B10" w:rsidRDefault="00995994" w:rsidP="00995994">
      <w:pPr>
        <w:rPr>
          <w:rFonts w:ascii="Times New Roman" w:hAnsi="Times New Roman" w:cs="Times New Roman"/>
        </w:rPr>
      </w:pPr>
    </w:p>
    <w:p w:rsidR="00995994" w:rsidRPr="003A7888" w:rsidRDefault="00995994" w:rsidP="00995994"/>
    <w:p w:rsidR="00797891" w:rsidRDefault="00797891">
      <w:bookmarkStart w:id="0" w:name="_GoBack"/>
      <w:bookmarkEnd w:id="0"/>
    </w:p>
    <w:sectPr w:rsidR="00797891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94"/>
    <w:rsid w:val="00797891"/>
    <w:rsid w:val="009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5994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599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0</DocSecurity>
  <Lines>25</Lines>
  <Paragraphs>7</Paragraphs>
  <ScaleCrop>false</ScaleCrop>
  <Company>HP Inc.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2022-08-31T04:47:00Z</dcterms:created>
  <dcterms:modified xsi:type="dcterms:W3CDTF">2022-08-31T04:48:00Z</dcterms:modified>
</cp:coreProperties>
</file>