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6" w:rsidRPr="006227BD" w:rsidRDefault="00156816" w:rsidP="0015681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«К</w:t>
      </w:r>
      <w:r w:rsidRPr="00AB3536">
        <w:rPr>
          <w:rFonts w:ascii="Times New Roman" w:hAnsi="Times New Roman" w:cs="Times New Roman"/>
          <w:b/>
          <w:sz w:val="24"/>
          <w:szCs w:val="24"/>
          <w:lang w:val="kk-KZ"/>
        </w:rPr>
        <w:t>онтроллермен сымсыз қатынау нүктелері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22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227BD">
        <w:rPr>
          <w:rFonts w:ascii="Times New Roman" w:hAnsi="Times New Roman" w:cs="Times New Roman"/>
          <w:b/>
          <w:sz w:val="24"/>
          <w:szCs w:val="24"/>
          <w:lang w:val="kk-KZ"/>
        </w:rPr>
        <w:t>емлекеттік сатып алу бойынша</w:t>
      </w:r>
    </w:p>
    <w:p w:rsidR="00156816" w:rsidRPr="006227BD" w:rsidRDefault="00156816" w:rsidP="00156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2"/>
      <w:bookmarkEnd w:id="1"/>
      <w:r w:rsidRPr="00C640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ТЕХНИКАЛЫҚ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ЕРЕКШЕЛІГІ</w:t>
      </w:r>
    </w:p>
    <w:tbl>
      <w:tblPr>
        <w:tblW w:w="9890" w:type="dxa"/>
        <w:tblInd w:w="21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5"/>
        <w:gridCol w:w="2833"/>
        <w:gridCol w:w="6382"/>
      </w:tblGrid>
      <w:tr w:rsidR="00156816" w:rsidRPr="006227BD" w:rsidTr="003757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Р/р 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Бө</w:t>
            </w:r>
            <w:proofErr w:type="gramStart"/>
            <w:r w:rsidRPr="00622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 w:rsidRPr="00622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імі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7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Талаптар</w:t>
            </w:r>
            <w:proofErr w:type="spellEnd"/>
          </w:p>
        </w:tc>
      </w:tr>
      <w:tr w:rsidR="00156816" w:rsidRPr="006227BD" w:rsidTr="0037578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Қызметтің</w:t>
            </w:r>
            <w:proofErr w:type="spellEnd"/>
            <w:r w:rsidRPr="0062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атауы</w:t>
            </w:r>
            <w:proofErr w:type="spellEnd"/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16" w:rsidRPr="00C6407C" w:rsidRDefault="00156816" w:rsidP="0037578B">
            <w:pPr>
              <w:shd w:val="clear" w:color="auto" w:fill="FFFFFF"/>
              <w:spacing w:after="105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Контроллермен сымсыз қатынау нүктелері</w:t>
            </w:r>
          </w:p>
        </w:tc>
      </w:tr>
      <w:tr w:rsidR="00156816" w:rsidRPr="006227BD" w:rsidTr="0037578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тауарларға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стандарттардың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, ал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стандарттардың</w:t>
            </w:r>
            <w:proofErr w:type="spellEnd"/>
          </w:p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мемлекетаралық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</w:p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алуды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нормалау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ескеріле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етілеті</w:t>
            </w:r>
            <w:proofErr w:type="gram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сапалық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пайдаланушылық</w:t>
            </w:r>
            <w:proofErr w:type="spellEnd"/>
          </w:p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16" w:rsidRPr="006227BD" w:rsidRDefault="00156816" w:rsidP="0037578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МЕМСТ</w:t>
            </w:r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IEC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60950-1-</w:t>
            </w:r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2014</w:t>
            </w:r>
          </w:p>
        </w:tc>
      </w:tr>
      <w:tr w:rsidR="00156816" w:rsidRPr="006227BD" w:rsidTr="0037578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Кепілдік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мерзімі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айлар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22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End"/>
          </w:p>
        </w:tc>
      </w:tr>
      <w:tr w:rsidR="00156816" w:rsidRPr="0036263F" w:rsidTr="0037578B">
        <w:trPr>
          <w:trHeight w:val="199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</w:p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Талап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етілетін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сипаттамалардың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параметрлердің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өзге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</w:t>
            </w: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бастапқы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деректердің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сипаттамасы</w:t>
            </w:r>
            <w:proofErr w:type="spellEnd"/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16" w:rsidRPr="00E86C43" w:rsidRDefault="00156816" w:rsidP="0037578B">
            <w:pPr>
              <w:tabs>
                <w:tab w:val="left" w:pos="142"/>
              </w:tabs>
              <w:spacing w:after="3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шығарылмауы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proofErr w:type="gram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6816" w:rsidRPr="00E86C43" w:rsidRDefault="00156816" w:rsidP="0037578B">
            <w:pPr>
              <w:tabs>
                <w:tab w:val="left" w:pos="142"/>
              </w:tabs>
              <w:spacing w:after="3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816" w:rsidRPr="006227BD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тауарға</w:t>
            </w:r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мыналар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30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сымсыз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қатынау</w:t>
            </w:r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нүктелері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сымсыз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желі</w:t>
            </w:r>
            <w:proofErr w:type="spellEnd"/>
            <w:r w:rsidRPr="00E8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</w:rPr>
              <w:t>контроллері</w:t>
            </w:r>
            <w:proofErr w:type="spellEnd"/>
            <w:r w:rsidRPr="006227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56816" w:rsidRPr="006227BD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56816" w:rsidRPr="006227BD" w:rsidRDefault="00156816" w:rsidP="0037578B">
            <w:pPr>
              <w:pStyle w:val="a4"/>
              <w:shd w:val="clear" w:color="auto" w:fill="FFFFFF"/>
              <w:tabs>
                <w:tab w:val="left" w:pos="142"/>
              </w:tabs>
              <w:spacing w:after="0" w:line="255" w:lineRule="atLeast"/>
              <w:ind w:left="1636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B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1. Сымсыз желі контроллері.</w:t>
            </w:r>
          </w:p>
          <w:p w:rsidR="00156816" w:rsidRPr="006227BD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lang w:val="kk-KZ"/>
              </w:rPr>
            </w:pPr>
            <w:r w:rsidRPr="00AB3536">
              <w:rPr>
                <w:rFonts w:ascii="Times New Roman" w:hAnsi="Times New Roman" w:cs="Times New Roman"/>
                <w:lang w:val="kk-KZ"/>
              </w:rPr>
              <w:t xml:space="preserve">Қолдау көрсетілетін </w:t>
            </w:r>
            <w:r>
              <w:rPr>
                <w:rFonts w:ascii="Times New Roman" w:hAnsi="Times New Roman" w:cs="Times New Roman"/>
                <w:lang w:val="kk-KZ"/>
              </w:rPr>
              <w:t>қатынау</w:t>
            </w:r>
            <w:r w:rsidRPr="00AB3536">
              <w:rPr>
                <w:rFonts w:ascii="Times New Roman" w:hAnsi="Times New Roman" w:cs="Times New Roman"/>
                <w:lang w:val="kk-KZ"/>
              </w:rPr>
              <w:t xml:space="preserve"> нүктелерінің саны: кемінде 64;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lang w:val="kk-KZ"/>
              </w:rPr>
            </w:pPr>
            <w:r w:rsidRPr="00AB3536">
              <w:rPr>
                <w:rFonts w:ascii="Times New Roman" w:hAnsi="Times New Roman" w:cs="Times New Roman"/>
                <w:lang w:val="kk-KZ"/>
              </w:rPr>
              <w:t>Қолдау көрсетілетін пайдаланушылар саны: кемінде 4096;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VLAN саны: кем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дегенде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4096;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сессиялар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саны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желіаралық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экран</w:t>
            </w:r>
            <w:r>
              <w:rPr>
                <w:rFonts w:ascii="Times New Roman" w:hAnsi="Times New Roman" w:cs="Times New Roman"/>
                <w:lang w:val="kk-KZ"/>
              </w:rPr>
              <w:t>ның</w:t>
            </w:r>
            <w:r w:rsidRPr="00AB35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64000;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GRE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туннельдерінің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бі</w:t>
            </w:r>
            <w:proofErr w:type="gramStart"/>
            <w:r w:rsidRPr="00AB353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уақыттағы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саны: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1024;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IPSEC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сессияларының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бі</w:t>
            </w:r>
            <w:proofErr w:type="gramStart"/>
            <w:r w:rsidRPr="00AB353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уақыттағы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саны: 4096-дан кем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емес</w:t>
            </w:r>
            <w:proofErr w:type="spell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Желіаралық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экранның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8 Гбит/</w:t>
            </w:r>
            <w:proofErr w:type="gramStart"/>
            <w:r w:rsidRPr="00AB3536">
              <w:rPr>
                <w:rFonts w:ascii="Times New Roman" w:hAnsi="Times New Roman" w:cs="Times New Roman"/>
              </w:rPr>
              <w:t>с</w:t>
            </w:r>
            <w:proofErr w:type="gram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Шифрланған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өткізу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3DES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2.4 Гбит/с кем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емес</w:t>
            </w:r>
            <w:proofErr w:type="spell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Шифрланған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өткізу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AES-CBC-256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2.6 Гбит/</w:t>
            </w:r>
            <w:proofErr w:type="gramStart"/>
            <w:r w:rsidRPr="00AB3536">
              <w:rPr>
                <w:rFonts w:ascii="Times New Roman" w:hAnsi="Times New Roman" w:cs="Times New Roman"/>
              </w:rPr>
              <w:t>с</w:t>
            </w:r>
            <w:proofErr w:type="gram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Шифрланған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өткізу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AES-CCM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4 Гбит/</w:t>
            </w:r>
            <w:proofErr w:type="gramStart"/>
            <w:r w:rsidRPr="00AB3536">
              <w:rPr>
                <w:rFonts w:ascii="Times New Roman" w:hAnsi="Times New Roman" w:cs="Times New Roman"/>
              </w:rPr>
              <w:t>с</w:t>
            </w:r>
            <w:proofErr w:type="gram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Шифрланған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өткізу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AES-GCM-256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қабілеті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3.4 Гбит/</w:t>
            </w:r>
            <w:proofErr w:type="gramStart"/>
            <w:r w:rsidRPr="00AB3536">
              <w:rPr>
                <w:rFonts w:ascii="Times New Roman" w:hAnsi="Times New Roman" w:cs="Times New Roman"/>
              </w:rPr>
              <w:t>с</w:t>
            </w:r>
            <w:proofErr w:type="gram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Форм-фактор: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стандартты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серверлік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тірекке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орнату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үші</w:t>
            </w:r>
            <w:proofErr w:type="gramStart"/>
            <w:r w:rsidRPr="00AB3536">
              <w:rPr>
                <w:rFonts w:ascii="Times New Roman" w:hAnsi="Times New Roman" w:cs="Times New Roman"/>
              </w:rPr>
              <w:t>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</w:t>
            </w:r>
            <w:proofErr w:type="gramEnd"/>
            <w:r w:rsidRPr="00AB3536">
              <w:rPr>
                <w:rFonts w:ascii="Times New Roman" w:hAnsi="Times New Roman" w:cs="Times New Roman"/>
              </w:rPr>
              <w:t>әне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биіктігі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1U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аспайтын</w:t>
            </w:r>
            <w:proofErr w:type="spell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6227BD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Желілік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интерфейстер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8 (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комбо</w:t>
            </w:r>
            <w:proofErr w:type="spellEnd"/>
            <w:r w:rsidRPr="00AB3536">
              <w:rPr>
                <w:rFonts w:ascii="Times New Roman" w:hAnsi="Times New Roman" w:cs="Times New Roman"/>
              </w:rPr>
              <w:t>) порт 10/100/1000Base-T;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USB 2.0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1 порт;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lastRenderedPageBreak/>
              <w:t xml:space="preserve">Консоль порты: RJ-45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3536">
              <w:rPr>
                <w:rFonts w:ascii="Times New Roman" w:hAnsi="Times New Roman" w:cs="Times New Roman"/>
              </w:rPr>
              <w:t>ша</w:t>
            </w:r>
            <w:proofErr w:type="gramEnd"/>
            <w:r w:rsidRPr="00AB3536">
              <w:rPr>
                <w:rFonts w:ascii="Times New Roman" w:hAnsi="Times New Roman" w:cs="Times New Roman"/>
              </w:rPr>
              <w:t>ғын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USB;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Индикаторлар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LINK</w:t>
            </w:r>
            <w:r w:rsidRPr="00AB3536">
              <w:rPr>
                <w:rFonts w:ascii="Times New Roman" w:hAnsi="Times New Roman" w:cs="Times New Roman"/>
              </w:rPr>
              <w:t xml:space="preserve">/ACT индикаторы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күй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индикаторы,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күй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индикаторлары</w:t>
            </w:r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Қорек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тендіру</w:t>
            </w:r>
            <w:r w:rsidRPr="00AB3536">
              <w:rPr>
                <w:rFonts w:ascii="Times New Roman" w:hAnsi="Times New Roman" w:cs="Times New Roman"/>
              </w:rPr>
              <w:t xml:space="preserve">: 55 Вт кем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емес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кі</w:t>
            </w:r>
            <w:proofErr w:type="gramStart"/>
            <w:r w:rsidRPr="00AB3536">
              <w:rPr>
                <w:rFonts w:ascii="Times New Roman" w:hAnsi="Times New Roman" w:cs="Times New Roman"/>
              </w:rPr>
              <w:t>р</w:t>
            </w:r>
            <w:proofErr w:type="gramEnd"/>
            <w:r w:rsidRPr="00AB3536">
              <w:rPr>
                <w:rFonts w:ascii="Times New Roman" w:hAnsi="Times New Roman" w:cs="Times New Roman"/>
              </w:rPr>
              <w:t>іктірілген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қорек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тендіру</w:t>
            </w:r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блогы</w:t>
            </w:r>
            <w:proofErr w:type="spellEnd"/>
            <w:r w:rsidRPr="00AB3536">
              <w:rPr>
                <w:rFonts w:ascii="Times New Roman" w:hAnsi="Times New Roman" w:cs="Times New Roman"/>
              </w:rPr>
              <w:t>;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мүмкіндіктерге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AB3536">
              <w:rPr>
                <w:rFonts w:ascii="Times New Roman" w:hAnsi="Times New Roman" w:cs="Times New Roman"/>
              </w:rPr>
              <w:t>: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>-</w:t>
            </w:r>
            <w:proofErr w:type="spellStart"/>
            <w:r w:rsidRPr="00AB3536">
              <w:rPr>
                <w:rFonts w:ascii="Times New Roman" w:hAnsi="Times New Roman" w:cs="Times New Roman"/>
              </w:rPr>
              <w:t>Web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-интерфейс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басқару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Қатынау</w:t>
            </w:r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нүктелері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арасында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клиенттердің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жылдам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роумингі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FF3121">
              <w:rPr>
                <w:rFonts w:ascii="Times New Roman" w:hAnsi="Times New Roman" w:cs="Times New Roman"/>
              </w:rPr>
              <w:t xml:space="preserve">- </w:t>
            </w:r>
            <w:r w:rsidRPr="00FF3121">
              <w:rPr>
                <w:rFonts w:ascii="Times New Roman" w:hAnsi="Times New Roman" w:cs="Times New Roman"/>
                <w:lang w:val="kk-KZ"/>
              </w:rPr>
              <w:t>Қатынау</w:t>
            </w:r>
            <w:r w:rsidRPr="00FF3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нүктелері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арасындағы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жүктемені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теңдестіру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3121">
              <w:rPr>
                <w:rFonts w:ascii="Times New Roman" w:hAnsi="Times New Roman" w:cs="Times New Roman"/>
                <w:lang w:val="kk-KZ"/>
              </w:rPr>
              <w:t>Қатынау</w:t>
            </w:r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нүктелері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клиенттер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қауымдастығын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оңтайландыру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Трафикті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шифрлауды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қолдау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Арналар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AB3536">
              <w:rPr>
                <w:rFonts w:ascii="Times New Roman" w:hAnsi="Times New Roman" w:cs="Times New Roman"/>
              </w:rPr>
              <w:t>жиіл</w:t>
            </w:r>
            <w:proofErr w:type="gramEnd"/>
            <w:r w:rsidRPr="00AB3536">
              <w:rPr>
                <w:rFonts w:ascii="Times New Roman" w:hAnsi="Times New Roman" w:cs="Times New Roman"/>
              </w:rPr>
              <w:t>іктер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спектрлік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талдау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Сымсыз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желі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</w:t>
            </w:r>
            <w:proofErr w:type="gramStart"/>
            <w:r w:rsidRPr="00AB3536">
              <w:rPr>
                <w:rFonts w:ascii="Times New Roman" w:hAnsi="Times New Roman" w:cs="Times New Roman"/>
              </w:rPr>
              <w:t>ау</w:t>
            </w:r>
            <w:proofErr w:type="gramEnd"/>
            <w:r w:rsidRPr="00AB3536">
              <w:rPr>
                <w:rFonts w:ascii="Times New Roman" w:hAnsi="Times New Roman" w:cs="Times New Roman"/>
              </w:rPr>
              <w:t>іптерден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қорғау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Қосымшалар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пайдаланушылардың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трафигін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талдау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Саясат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пен </w:t>
            </w:r>
            <w:proofErr w:type="spellStart"/>
            <w:proofErr w:type="gramStart"/>
            <w:r w:rsidRPr="00AB3536">
              <w:rPr>
                <w:rFonts w:ascii="Times New Roman" w:hAnsi="Times New Roman" w:cs="Times New Roman"/>
              </w:rPr>
              <w:t>р</w:t>
            </w:r>
            <w:proofErr w:type="gramEnd"/>
            <w:r w:rsidRPr="00AB3536">
              <w:rPr>
                <w:rFonts w:ascii="Times New Roman" w:hAnsi="Times New Roman" w:cs="Times New Roman"/>
              </w:rPr>
              <w:t>өлдер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негізінде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әртүрлі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ресурстарға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қол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жеткізуді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ажырату</w:t>
            </w:r>
            <w:proofErr w:type="spellEnd"/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Сессия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жағдайын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3536">
              <w:rPr>
                <w:rFonts w:ascii="Times New Roman" w:hAnsi="Times New Roman" w:cs="Times New Roman"/>
              </w:rPr>
              <w:t>ба</w:t>
            </w:r>
            <w:proofErr w:type="gramEnd"/>
            <w:r w:rsidRPr="00AB3536">
              <w:rPr>
                <w:rFonts w:ascii="Times New Roman" w:hAnsi="Times New Roman" w:cs="Times New Roman"/>
              </w:rPr>
              <w:t>қылайтын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Брандмауэр</w:t>
            </w:r>
          </w:p>
          <w:p w:rsidR="00156816" w:rsidRPr="00AB3536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AB3536">
              <w:rPr>
                <w:rFonts w:ascii="Times New Roman" w:hAnsi="Times New Roman" w:cs="Times New Roman"/>
              </w:rPr>
              <w:t>На</w:t>
            </w:r>
            <w:proofErr w:type="gramEnd"/>
            <w:r w:rsidRPr="00AB3536">
              <w:rPr>
                <w:rFonts w:ascii="Times New Roman" w:hAnsi="Times New Roman" w:cs="Times New Roman"/>
              </w:rPr>
              <w:t>қты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бақылау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тақтасы</w:t>
            </w:r>
            <w:proofErr w:type="spellEnd"/>
          </w:p>
          <w:p w:rsidR="00156816" w:rsidRPr="006227BD" w:rsidRDefault="00156816" w:rsidP="003757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</w:rPr>
              <w:t>-</w:t>
            </w:r>
            <w:proofErr w:type="spellStart"/>
            <w:r w:rsidRPr="00AB3536">
              <w:rPr>
                <w:rFonts w:ascii="Times New Roman" w:hAnsi="Times New Roman" w:cs="Times New Roman"/>
              </w:rPr>
              <w:t>Ә</w:t>
            </w:r>
            <w:proofErr w:type="gramStart"/>
            <w:r w:rsidRPr="00AB353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қолданушы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қандай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қосымшаларды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соның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ең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танымал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веб-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қосымшаларды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көру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мүмкіндігі</w:t>
            </w:r>
            <w:proofErr w:type="spellEnd"/>
          </w:p>
          <w:p w:rsidR="00156816" w:rsidRPr="006227BD" w:rsidRDefault="00156816" w:rsidP="0037578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816" w:rsidRPr="006227BD" w:rsidRDefault="00156816" w:rsidP="001568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Сымсыз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қатынау</w:t>
            </w:r>
            <w:r w:rsidRPr="00AB35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нүктесі</w:t>
            </w:r>
            <w:r w:rsidRPr="006227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156816" w:rsidRPr="00FF3121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Қатынау</w:t>
            </w:r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нүктесінің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түрі</w:t>
            </w:r>
            <w:proofErr w:type="spellEnd"/>
            <w:r w:rsidRPr="00AB353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Бөлме ішінде;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Wi-Fi стандарттарын қолдау: 802.11 a / g / n / ac / ax;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Басқару: сымсыз желі контроллері негізінде</w:t>
            </w:r>
            <w:r>
              <w:rPr>
                <w:rFonts w:ascii="Times New Roman" w:hAnsi="Times New Roman" w:cs="Times New Roman"/>
                <w:lang w:val="kk-KZ"/>
              </w:rPr>
              <w:t>, сондай-ақ</w:t>
            </w:r>
            <w:r w:rsidRPr="0015681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қатынау </w:t>
            </w:r>
            <w:r w:rsidRPr="00156816">
              <w:rPr>
                <w:rFonts w:ascii="Times New Roman" w:hAnsi="Times New Roman" w:cs="Times New Roman"/>
                <w:lang w:val="kk-KZ"/>
              </w:rPr>
              <w:t>нүктесі контроллер ретінде әрекет ете алады;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MIMO технологиясын қолдау: 5 GHz 802.11 x 2x2:2 MIMO, 2.4 GHz 802.11 x 2x2: 2 MIMO;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 xml:space="preserve">Антенналар: </w:t>
            </w:r>
            <w:r>
              <w:rPr>
                <w:rFonts w:ascii="Times New Roman" w:hAnsi="Times New Roman" w:cs="Times New Roman"/>
                <w:lang w:val="kk-KZ"/>
              </w:rPr>
              <w:t>кіріктірілген</w:t>
            </w:r>
            <w:r w:rsidRPr="00156816">
              <w:rPr>
                <w:rFonts w:ascii="Times New Roman" w:hAnsi="Times New Roman" w:cs="Times New Roman"/>
                <w:lang w:val="kk-KZ"/>
              </w:rPr>
              <w:t>, барлық жаққа бағытталған – кемінде 2 дана.;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Өнімділік: 5 GHz– кемінде 1,2 Гб/с, 2.4 ГГц-кемінде 574 Мб / с;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Сәулелендіру қуаты: 5 GHz-кемінде +18 дБм, 2.4 GHz – кемінде +18 дБм;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Антеннаны күшейту: 5 GHz-кемінде 5,7 дБи, 2.4 GHz – кемінде 4,9 дБи;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Тұтынылатын қуат: 14,2 Вт артық емес;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PoE қолдау: 802.3 af / at;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Интерфейстер: кемінде 1 Ethernet порты 10/100/1000Base-T (RJ-45), кемінде 1 Micro-B USB консольді порты, кемінде 1 USB 2.0 Type A порты;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Жиілік диапазондары: 2.4 ГГц кем емес, бірақ 5.8 ГГц артық емес;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Модуляция түрлері: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- 802.11b: BPSK, QPSK, CCK;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- 802.11 a / g / n: BPSK, QPSK, 16-QAM, 64-QAM, 256-QAM (меншікті кеңейту);</w:t>
            </w:r>
          </w:p>
          <w:p w:rsidR="00156816" w:rsidRPr="00156816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6816">
              <w:rPr>
                <w:rFonts w:ascii="Times New Roman" w:hAnsi="Times New Roman" w:cs="Times New Roman"/>
                <w:lang w:val="kk-KZ"/>
              </w:rPr>
              <w:t>- 802.11 айнымалы ток: BPSK, QPSK, 16-QAM, 64-QAM, 256-QAM, 1024-QAM (меншікті кеңейту);</w:t>
            </w:r>
          </w:p>
          <w:p w:rsidR="00156816" w:rsidRPr="0036263F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6263F">
              <w:rPr>
                <w:rFonts w:ascii="Times New Roman" w:hAnsi="Times New Roman" w:cs="Times New Roman"/>
                <w:lang w:val="kk-KZ"/>
              </w:rPr>
              <w:t>- 802.11ax: BPSK, QPSK, 16-QAM, 64-QAM, 256-QAM, 1024-QAM;</w:t>
            </w:r>
          </w:p>
          <w:p w:rsidR="00156816" w:rsidRPr="0036263F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6263F">
              <w:rPr>
                <w:rFonts w:ascii="Times New Roman" w:hAnsi="Times New Roman" w:cs="Times New Roman"/>
                <w:lang w:val="kk-KZ"/>
              </w:rPr>
              <w:t>Радиожиілік сипаттамалары:</w:t>
            </w:r>
          </w:p>
          <w:p w:rsidR="00156816" w:rsidRPr="0036263F" w:rsidRDefault="00156816" w:rsidP="003757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6263F">
              <w:rPr>
                <w:rFonts w:ascii="Times New Roman" w:hAnsi="Times New Roman" w:cs="Times New Roman"/>
                <w:lang w:val="kk-KZ"/>
              </w:rPr>
              <w:t>- 802.11n high-throughput (HT): HT20/40;</w:t>
            </w:r>
          </w:p>
          <w:p w:rsidR="00156816" w:rsidRPr="00AB3536" w:rsidRDefault="00156816" w:rsidP="0037578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536">
              <w:rPr>
                <w:rFonts w:ascii="Times New Roman" w:hAnsi="Times New Roman" w:cs="Times New Roman"/>
                <w:lang w:val="en-US"/>
              </w:rPr>
              <w:t>- 802.11ac very high throughput (VHT): VHT20/40/80;</w:t>
            </w:r>
          </w:p>
          <w:p w:rsidR="00156816" w:rsidRPr="00AB3536" w:rsidRDefault="00156816" w:rsidP="0037578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536">
              <w:rPr>
                <w:rFonts w:ascii="Times New Roman" w:hAnsi="Times New Roman" w:cs="Times New Roman"/>
                <w:lang w:val="en-US"/>
              </w:rPr>
              <w:lastRenderedPageBreak/>
              <w:t>- 802.11ax high efficiency (HE): HE20/40/80;</w:t>
            </w:r>
          </w:p>
          <w:p w:rsidR="00156816" w:rsidRDefault="00156816" w:rsidP="0037578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B3536">
              <w:rPr>
                <w:rFonts w:ascii="Times New Roman" w:hAnsi="Times New Roman" w:cs="Times New Roman"/>
                <w:lang w:val="en-US"/>
              </w:rPr>
              <w:t>- 802.11n/ac packet aggregation: A-MPDU, A-MSDU;</w:t>
            </w:r>
          </w:p>
          <w:p w:rsidR="00156816" w:rsidRPr="00AB3536" w:rsidRDefault="00156816" w:rsidP="0037578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156816" w:rsidRPr="00AB3536" w:rsidRDefault="00156816" w:rsidP="0037578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мүмкіндіктерге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ұялы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желілердің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кедергілерін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азайту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радиожиілік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арналарын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олардың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сипаттамаларын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оңтайландыру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оның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арнаның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ені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арнаны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таңдау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536">
              <w:rPr>
                <w:rFonts w:ascii="Times New Roman" w:hAnsi="Times New Roman" w:cs="Times New Roman"/>
              </w:rPr>
              <w:t>сигнал</w:t>
            </w:r>
            <w:r w:rsidRPr="00AB35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қуаты</w:t>
            </w:r>
            <w:proofErr w:type="spellEnd"/>
            <w:r w:rsidRPr="00AB353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6816" w:rsidRPr="00E86C43" w:rsidRDefault="00156816" w:rsidP="0037578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3536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E86C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жиынтығының</w:t>
            </w:r>
            <w:proofErr w:type="spellEnd"/>
            <w:r w:rsidRPr="00E86C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E86C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E86C4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56816" w:rsidRPr="00E86C43" w:rsidRDefault="00156816" w:rsidP="0037578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156816" w:rsidRPr="006227BD" w:rsidRDefault="00156816" w:rsidP="0037578B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AB3536">
              <w:rPr>
                <w:rFonts w:ascii="Times New Roman" w:hAnsi="Times New Roman" w:cs="Times New Roman"/>
                <w:color w:val="000000"/>
                <w:lang w:val="kk-KZ"/>
              </w:rPr>
              <w:t xml:space="preserve">Конкурстық өтінімнің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құрамында Әлеуетті Ө</w:t>
            </w:r>
            <w:r w:rsidRPr="00AB3536">
              <w:rPr>
                <w:rFonts w:ascii="Times New Roman" w:hAnsi="Times New Roman" w:cs="Times New Roman"/>
                <w:color w:val="000000"/>
                <w:lang w:val="kk-KZ"/>
              </w:rPr>
              <w:t xml:space="preserve">нім беруші </w:t>
            </w:r>
            <w:r w:rsidRPr="00BB596D">
              <w:rPr>
                <w:rFonts w:ascii="Times New Roman" w:hAnsi="Times New Roman" w:cs="Times New Roman"/>
                <w:color w:val="000000"/>
                <w:lang w:val="kk-KZ"/>
              </w:rPr>
              <w:t xml:space="preserve">Әлеуетті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өнім берушінің</w:t>
            </w:r>
            <w:r w:rsidRPr="00BB596D">
              <w:rPr>
                <w:rFonts w:ascii="Times New Roman" w:hAnsi="Times New Roman" w:cs="Times New Roman"/>
                <w:color w:val="000000"/>
                <w:lang w:val="kk-KZ"/>
              </w:rPr>
              <w:t xml:space="preserve"> техникалық ерекшелігінде көрсетілген </w:t>
            </w:r>
            <w:r w:rsidRPr="00AB3536">
              <w:rPr>
                <w:rFonts w:ascii="Times New Roman" w:hAnsi="Times New Roman" w:cs="Times New Roman"/>
                <w:color w:val="000000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авторизациялау</w:t>
            </w:r>
            <w:r w:rsidRPr="00AB3536">
              <w:rPr>
                <w:rFonts w:ascii="Times New Roman" w:hAnsi="Times New Roman" w:cs="Times New Roman"/>
                <w:color w:val="000000"/>
                <w:lang w:val="kk-KZ"/>
              </w:rPr>
              <w:t xml:space="preserve"> хатын ұсынуы тиіс.</w:t>
            </w:r>
          </w:p>
        </w:tc>
      </w:tr>
      <w:tr w:rsidR="00156816" w:rsidRPr="006227BD" w:rsidTr="0037578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Ілеспе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қызметтер</w:t>
            </w:r>
            <w:proofErr w:type="spellEnd"/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16" w:rsidRPr="006227BD" w:rsidRDefault="00156816" w:rsidP="0037578B">
            <w:pPr>
              <w:widowControl w:val="0"/>
              <w:shd w:val="clear" w:color="auto" w:fill="FFFFFF"/>
              <w:tabs>
                <w:tab w:val="left" w:pos="1418"/>
              </w:tabs>
              <w:spacing w:before="192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Өнім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беруші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шарт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шеңберінде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тасымалдауды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іске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қосу-жөндеу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жұмыстарын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жүзеге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асыруға</w:t>
            </w:r>
            <w:proofErr w:type="spell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тиіс</w:t>
            </w:r>
            <w:proofErr w:type="spellEnd"/>
            <w:proofErr w:type="gramEnd"/>
            <w:r w:rsidRPr="00AB3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56816" w:rsidRPr="006227BD" w:rsidTr="0037578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156816" w:rsidRPr="006227BD" w:rsidRDefault="00156816" w:rsidP="0037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Орындаушы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жеңімпаз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</w:t>
            </w:r>
            <w:proofErr w:type="spellEnd"/>
            <w:proofErr w:type="gram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анықталған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әлеуетті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өнім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берушіге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қойылатын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талаптар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онымен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сатып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алу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туралы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шарт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жасасу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қажет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көрсетіледі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(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Әлеуетті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өнім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берушіні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көрсетілген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мәліметтерді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көрсетпегені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немесе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бермегені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үшін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қабылдамауға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жол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берілмейді</w:t>
            </w:r>
            <w:proofErr w:type="spellEnd"/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16" w:rsidRPr="006227BD" w:rsidRDefault="00156816" w:rsidP="0037578B">
            <w:pPr>
              <w:widowControl w:val="0"/>
              <w:shd w:val="clear" w:color="auto" w:fill="FFFFFF"/>
              <w:tabs>
                <w:tab w:val="left" w:pos="1418"/>
              </w:tabs>
              <w:spacing w:before="192" w:after="0" w:line="240" w:lineRule="auto"/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7388" w:rsidRDefault="00867388"/>
    <w:sectPr w:rsidR="00867388" w:rsidSect="00362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A33"/>
    <w:multiLevelType w:val="hybridMultilevel"/>
    <w:tmpl w:val="600C05CC"/>
    <w:lvl w:ilvl="0" w:tplc="9FE6DCD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6"/>
    <w:rsid w:val="00156816"/>
    <w:rsid w:val="0036263F"/>
    <w:rsid w:val="008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6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56816"/>
    <w:rPr>
      <w:i/>
      <w:iCs/>
    </w:rPr>
  </w:style>
  <w:style w:type="paragraph" w:styleId="a4">
    <w:name w:val="List Paragraph"/>
    <w:basedOn w:val="a"/>
    <w:uiPriority w:val="34"/>
    <w:qFormat/>
    <w:rsid w:val="0015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6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56816"/>
    <w:rPr>
      <w:i/>
      <w:iCs/>
    </w:rPr>
  </w:style>
  <w:style w:type="paragraph" w:styleId="a4">
    <w:name w:val="List Paragraph"/>
    <w:basedOn w:val="a"/>
    <w:uiPriority w:val="34"/>
    <w:qFormat/>
    <w:rsid w:val="0015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2</cp:revision>
  <dcterms:created xsi:type="dcterms:W3CDTF">2022-04-13T03:47:00Z</dcterms:created>
  <dcterms:modified xsi:type="dcterms:W3CDTF">2022-04-13T03:47:00Z</dcterms:modified>
</cp:coreProperties>
</file>