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F9" w:rsidRDefault="009F35F9" w:rsidP="009F35F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9F35F9" w:rsidRPr="00400B10" w:rsidRDefault="009F35F9" w:rsidP="009F35F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9F35F9" w:rsidRPr="00400B10" w:rsidTr="0037578B">
        <w:tc>
          <w:tcPr>
            <w:tcW w:w="425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9F35F9" w:rsidRPr="00400B10" w:rsidRDefault="009F35F9" w:rsidP="003757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9F35F9" w:rsidRPr="00400B10" w:rsidRDefault="009F35F9" w:rsidP="0037578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9F35F9" w:rsidRPr="00400B10" w:rsidTr="0037578B">
        <w:tc>
          <w:tcPr>
            <w:tcW w:w="425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r w:rsidRPr="00247D8A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Жарты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</w:t>
            </w:r>
            <w:r w:rsidRPr="00247D8A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рэкті қабылдағыш</w:t>
            </w:r>
          </w:p>
        </w:tc>
      </w:tr>
      <w:tr w:rsidR="009F35F9" w:rsidRPr="00400B10" w:rsidTr="0037578B">
        <w:tc>
          <w:tcPr>
            <w:tcW w:w="425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</w:p>
        </w:tc>
      </w:tr>
      <w:tr w:rsidR="009F35F9" w:rsidRPr="00400B10" w:rsidTr="0037578B">
        <w:tc>
          <w:tcPr>
            <w:tcW w:w="425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9F35F9" w:rsidRPr="00400B10" w:rsidTr="0037578B">
        <w:tc>
          <w:tcPr>
            <w:tcW w:w="425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F35F9" w:rsidRPr="009F35F9" w:rsidTr="0037578B">
        <w:tc>
          <w:tcPr>
            <w:tcW w:w="425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Дыбыстық сигналды қабылдауға арналған жартылай дыбыстық қабылдағыш.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Жиіліктердің </w:t>
            </w:r>
            <w:r w:rsidRPr="007F0AF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жұмыс </w:t>
            </w: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диапазоны: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Gw: 558-626 МГц кем дегенде 5 дана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Bw: 626-698 МГц кем дегенде 3 дана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Cw: 718-790 MHz </w:t>
            </w:r>
            <w:r w:rsidRPr="007F0AF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кем дегенде </w:t>
            </w: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дана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Dw: 790-865 МГц кем дегенде 5 дана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Aw+: 470-558 MHz </w:t>
            </w:r>
            <w:r w:rsidRPr="007F0AF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кем дегенде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4 дана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Сызықтық емес бұрмалану коэффициенті (kni): 0.9 %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Аудио шығыс: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Ұя 6,3 мм (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симметриялы емес): +12 д</w:t>
            </w: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н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XLR ұясы (симметриялы): +18 д</w:t>
            </w: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н</w:t>
            </w:r>
          </w:p>
          <w:p w:rsidR="009F35F9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Сигнал/</w:t>
            </w: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шу қатынасы: 115 дБА;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Жиіліктің жұмыс жолағының ені: 88 МГц артық емес;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Шыңдық</w:t>
            </w: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ауытқу: ±48 кГц;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Номиналды ауытқу: ±24 кГц;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Модуляция: кең жолақты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жиіліктік модуляция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Қоректендіру</w:t>
            </w: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көзі: </w:t>
            </w:r>
            <w:r w:rsidRPr="000E142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12В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тұрақты ток; 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Антенна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ағытпасы</w:t>
            </w: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кемінде 2 BNC ұялары;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Тұтынылатын ток: 350 мА;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Желіге қосуға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арналған ағытпасы: кемінде бір </w:t>
            </w: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RJ 45;</w:t>
            </w:r>
          </w:p>
          <w:p w:rsidR="009F35F9" w:rsidRPr="00DC6155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Іргелес арнаның кедергісін басу: 75 дБ;</w:t>
            </w:r>
          </w:p>
          <w:p w:rsidR="009F35F9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61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Интермодуляцияның әлсіреуі: 70 дБ;</w:t>
            </w:r>
          </w:p>
          <w:p w:rsidR="009F35F9" w:rsidRPr="00DC5047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Жиілікті алу: 3520 қабылдау жиілігінен артық емес, 25 кГц қадаммен реттеу, 20 жиіліктер жиынынан кем емес, әрқайсысында 32 алдын ала реттелген арнаға дейін, интермодуляциясыз, 6 жиіліктер жиынынан кем емес, бағдарламалау мүмкіндігі бар 32 арнаға дейін;</w:t>
            </w:r>
          </w:p>
          <w:p w:rsidR="009F35F9" w:rsidRPr="00DC5047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Қабылдағыштың сезімталдығы: 52 дБАэфф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сигнал/шу</w:t>
            </w: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үш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ін 2,5 мкВ артық емес</w:t>
            </w: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9F35F9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Басу: 2 дБ қадамымен 5-тен 25 дБмкВ-қа дейін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9F35F9" w:rsidRPr="00DC5047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Эквалайзердің мүмкіндіктері:</w:t>
            </w:r>
          </w:p>
          <w:p w:rsidR="009F35F9" w:rsidRPr="00DC5047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lastRenderedPageBreak/>
              <w:t xml:space="preserve">Алдын ала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баптау</w:t>
            </w: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1: тегіс</w:t>
            </w:r>
          </w:p>
          <w:p w:rsidR="009F35F9" w:rsidRPr="00DC5047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Алдын ала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баптау</w:t>
            </w: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2: төмен жиілікті басу (</w:t>
            </w:r>
            <w:r w:rsidRPr="000E142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180 Гц кезінде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-3 дБ)</w:t>
            </w:r>
          </w:p>
          <w:p w:rsidR="009F35F9" w:rsidRPr="00DC5047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</w:t>
            </w: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лдын-ала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баптау 3</w:t>
            </w: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төмен жиілікті басу / жоғары жиілікті күшейту(180 Гц кезінде -3 дБ, 10 кГц кезінде +6 дБ)</w:t>
            </w:r>
          </w:p>
          <w:p w:rsidR="009F35F9" w:rsidRPr="00DC5047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Алдын ала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баптау</w:t>
            </w: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4: жоғары жиілікті күшейту (10 кГц кезінде+6 дБ);</w:t>
            </w:r>
          </w:p>
          <w:p w:rsidR="009F35F9" w:rsidRPr="00DC5047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Температура диапазоны: -10 ° C - +55° C;</w:t>
            </w:r>
          </w:p>
          <w:p w:rsidR="009F35F9" w:rsidRPr="00DC5047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Қабылдағыштың жұмыс принципі: сигналдарды тарату;</w:t>
            </w:r>
          </w:p>
          <w:p w:rsidR="009F35F9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Бұғаттау</w:t>
            </w: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75 дБ;</w:t>
            </w:r>
          </w:p>
          <w:p w:rsidR="009F35F9" w:rsidRPr="00DC5047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Кемінде 2 өзекті антеннаның болуы, электрмен қоректендіру.</w:t>
            </w:r>
          </w:p>
          <w:p w:rsidR="009F35F9" w:rsidRPr="00DC5047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Өлшемдері: 205мм x 215мм x 45мм артық емес;</w:t>
            </w:r>
          </w:p>
          <w:p w:rsidR="009F35F9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Sennheiser SK 5212-II таратқыштарымен және Sennheiser ASA 3000-EU кең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жолақты сплиттерлері</w:t>
            </w: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мен үйлесімді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лік</w:t>
            </w:r>
            <w:r w:rsidRPr="00DC504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9F35F9" w:rsidRDefault="009F35F9" w:rsidP="0037578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</w:p>
          <w:p w:rsidR="009F35F9" w:rsidRPr="00C71477" w:rsidRDefault="009F35F9" w:rsidP="003757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қалпына келтірілген, қайта өңделген немесе кез келген тәсілмен өзгертілген қабылдағышты жеткізуге жол берілмейді.</w:t>
            </w:r>
          </w:p>
          <w:p w:rsidR="009F35F9" w:rsidRPr="00F81842" w:rsidRDefault="009F35F9" w:rsidP="0037578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Аукцион шеңберінде Әлеуетті Ж</w:t>
            </w:r>
            <w:r w:rsidRPr="00F6721B">
              <w:rPr>
                <w:rFonts w:ascii="Times New Roman" w:hAnsi="Times New Roman" w:cs="Times New Roman"/>
                <w:lang w:val="kk-KZ"/>
              </w:rPr>
              <w:t>еткізуші</w:t>
            </w:r>
            <w:r>
              <w:rPr>
                <w:rFonts w:ascii="Times New Roman" w:hAnsi="Times New Roman" w:cs="Times New Roman"/>
                <w:lang w:val="kk-KZ"/>
              </w:rPr>
              <w:t xml:space="preserve"> Ә</w:t>
            </w:r>
            <w:r w:rsidRPr="007F42EF">
              <w:rPr>
                <w:rFonts w:ascii="Times New Roman" w:hAnsi="Times New Roman" w:cs="Times New Roman"/>
                <w:lang w:val="kk-KZ"/>
              </w:rPr>
              <w:t>леуетті жеткізушінің техникалық сипаттамасында көрсетілген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 жабдықты өндірушіден немесе оның ресми өкілінен (дилерден немесе дистрибьютордан) авторизация</w:t>
            </w:r>
            <w:r>
              <w:rPr>
                <w:rFonts w:ascii="Times New Roman" w:hAnsi="Times New Roman" w:cs="Times New Roman"/>
                <w:lang w:val="kk-KZ"/>
              </w:rPr>
              <w:t>лау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 хатын ұсынуы керек.</w:t>
            </w:r>
          </w:p>
        </w:tc>
      </w:tr>
      <w:tr w:rsidR="009F35F9" w:rsidRPr="009F35F9" w:rsidTr="0037578B">
        <w:tc>
          <w:tcPr>
            <w:tcW w:w="425" w:type="dxa"/>
          </w:tcPr>
          <w:p w:rsidR="009F35F9" w:rsidRPr="001B7126" w:rsidRDefault="009F35F9" w:rsidP="0037578B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9F35F9" w:rsidRPr="001B7126" w:rsidRDefault="009F35F9" w:rsidP="0037578B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9F35F9" w:rsidRPr="00400B10" w:rsidRDefault="009F35F9" w:rsidP="0037578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F35F9" w:rsidRPr="00400B10" w:rsidTr="0037578B">
        <w:tc>
          <w:tcPr>
            <w:tcW w:w="425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9F35F9" w:rsidRPr="00400B10" w:rsidRDefault="009F35F9" w:rsidP="0037578B">
            <w:pPr>
              <w:rPr>
                <w:rFonts w:ascii="Times New Roman" w:hAnsi="Times New Roman" w:cs="Times New Roman"/>
              </w:rPr>
            </w:pPr>
          </w:p>
        </w:tc>
      </w:tr>
    </w:tbl>
    <w:p w:rsidR="00867388" w:rsidRDefault="00867388">
      <w:bookmarkStart w:id="0" w:name="_GoBack"/>
      <w:bookmarkEnd w:id="0"/>
    </w:p>
    <w:sectPr w:rsidR="0086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F9"/>
    <w:rsid w:val="00867388"/>
    <w:rsid w:val="009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35F9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35F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2022-04-13T03:57:00Z</dcterms:created>
  <dcterms:modified xsi:type="dcterms:W3CDTF">2022-04-13T03:57:00Z</dcterms:modified>
</cp:coreProperties>
</file>