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9" w:rsidRDefault="00171929" w:rsidP="0017192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171929" w:rsidRPr="00400B10" w:rsidRDefault="00171929" w:rsidP="0017192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171929" w:rsidRPr="00400B10" w:rsidRDefault="00171929" w:rsidP="00A2001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171929" w:rsidRPr="000C7C3C" w:rsidRDefault="00171929" w:rsidP="00A200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lang w:val="kk-KZ"/>
              </w:rPr>
              <w:t>қылау мониторы</w:t>
            </w:r>
          </w:p>
        </w:tc>
      </w:tr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171929" w:rsidRPr="00530066" w:rsidRDefault="00171929" w:rsidP="00A200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стандарт жоқ</w:t>
            </w:r>
          </w:p>
        </w:tc>
      </w:tr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71929" w:rsidRPr="00171929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Кіріс кернеуі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7F0700">
              <w:rPr>
                <w:rFonts w:ascii="Times New Roman" w:eastAsia="Calibri" w:hAnsi="Times New Roman" w:cs="Times New Roman"/>
              </w:rPr>
              <w:t>AC 100-240 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0700">
              <w:rPr>
                <w:rFonts w:ascii="Times New Roman" w:eastAsia="Calibri" w:hAnsi="Times New Roman" w:cs="Times New Roman"/>
              </w:rPr>
              <w:t>50/60 Гц</w:t>
            </w:r>
            <w:r>
              <w:rPr>
                <w:rFonts w:ascii="Times New Roman" w:eastAsia="Calibri" w:hAnsi="Times New Roman" w:cs="Times New Roman"/>
              </w:rPr>
              <w:t>.;</w:t>
            </w:r>
          </w:p>
          <w:p w:rsidR="00171929" w:rsidRPr="0028397A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Тұтыну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қуаты</w:t>
            </w:r>
            <w:r>
              <w:rPr>
                <w:rFonts w:ascii="Times New Roman" w:eastAsia="Calibri" w:hAnsi="Times New Roman" w:cs="Times New Roman"/>
              </w:rPr>
              <w:t xml:space="preserve">–  </w:t>
            </w:r>
            <w:r w:rsidRPr="00A82D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8397A">
              <w:rPr>
                <w:rFonts w:ascii="Times New Roman" w:eastAsia="Calibri" w:hAnsi="Times New Roman" w:cs="Times New Roman"/>
              </w:rPr>
              <w:t xml:space="preserve"> Вт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көп емес</w:t>
            </w:r>
            <w:r w:rsidRPr="0028397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28397A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Энергия үнемдеу режимі функциясының болуы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28397A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Орнату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28397A">
              <w:rPr>
                <w:rFonts w:ascii="Times New Roman" w:eastAsia="Calibri" w:hAnsi="Times New Roman" w:cs="Times New Roman"/>
              </w:rPr>
              <w:t>VESA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397A">
              <w:rPr>
                <w:rFonts w:ascii="Times New Roman" w:eastAsia="Calibri" w:hAnsi="Times New Roman" w:cs="Times New Roman"/>
              </w:rPr>
              <w:t>MIS-D (200 × 200 мм)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Қосымша қоректендіру баусымының болуы 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D7D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IEC320/C13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Бақылау мониторы </w:t>
            </w:r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компаниясының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multiviewer</w:t>
            </w:r>
            <w:proofErr w:type="spellEnd"/>
            <w:r w:rsidRPr="00DF4A4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kk-KZ"/>
              </w:rPr>
              <w:t>тақтасымен үйлесімді болуы керек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1929" w:rsidRPr="00A82D6B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77DE3">
              <w:rPr>
                <w:rFonts w:ascii="Times New Roman" w:eastAsia="Calibri" w:hAnsi="Times New Roman" w:cs="Times New Roman"/>
              </w:rPr>
              <w:t>SDI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форматтарының үйлесімділігі</w:t>
            </w:r>
            <w:r w:rsidRPr="00A82D6B">
              <w:rPr>
                <w:rFonts w:ascii="Times New Roman" w:eastAsia="Calibri" w:hAnsi="Times New Roman" w:cs="Times New Roman"/>
              </w:rPr>
              <w:t>:</w:t>
            </w:r>
          </w:p>
          <w:p w:rsidR="00171929" w:rsidRPr="00E25376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E25376">
              <w:rPr>
                <w:rFonts w:ascii="Times New Roman" w:eastAsia="Calibri" w:hAnsi="Times New Roman" w:cs="Times New Roman"/>
              </w:rPr>
              <w:t>-425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E25376">
              <w:rPr>
                <w:rFonts w:ascii="Times New Roman" w:eastAsia="Calibri" w:hAnsi="Times New Roman" w:cs="Times New Roman"/>
              </w:rPr>
              <w:t>-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E25376">
              <w:rPr>
                <w:rFonts w:ascii="Times New Roman" w:eastAsia="Calibri" w:hAnsi="Times New Roman" w:cs="Times New Roman"/>
              </w:rPr>
              <w:t>/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E25376">
              <w:rPr>
                <w:rFonts w:ascii="Times New Roman" w:eastAsia="Calibri" w:hAnsi="Times New Roman" w:cs="Times New Roman"/>
              </w:rPr>
              <w:t xml:space="preserve"> – 1080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25376">
              <w:rPr>
                <w:rFonts w:ascii="Times New Roman" w:eastAsia="Calibri" w:hAnsi="Times New Roman" w:cs="Times New Roman"/>
              </w:rPr>
              <w:t>(50/59.94/60), 1080</w:t>
            </w:r>
            <w:proofErr w:type="spellStart"/>
            <w:r w:rsidRPr="00A82D6B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E25376">
              <w:rPr>
                <w:rFonts w:ascii="Times New Roman" w:eastAsia="Calibri" w:hAnsi="Times New Roman" w:cs="Times New Roman"/>
              </w:rPr>
              <w:t>(50/59.94/60);</w:t>
            </w:r>
          </w:p>
          <w:p w:rsidR="00171929" w:rsidRPr="00A82D6B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SMPTE-274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- 1080i(60/59.94/50), 1080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(30/29.97/25/24/23.98);</w:t>
            </w:r>
          </w:p>
          <w:p w:rsidR="00171929" w:rsidRPr="00A82D6B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SMPTE-296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– 720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(60/59.94/50/30/29/25/24/23,98);</w:t>
            </w:r>
          </w:p>
          <w:p w:rsidR="00171929" w:rsidRPr="00A82D6B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SMPTE-260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- 1035i(60/59.94);</w:t>
            </w:r>
          </w:p>
          <w:p w:rsidR="00171929" w:rsidRPr="00A82D6B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SMPTE-125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- 480i(59.94);</w:t>
            </w:r>
          </w:p>
          <w:p w:rsidR="00171929" w:rsidRPr="000C7C3C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0C7C3C">
              <w:rPr>
                <w:rFonts w:ascii="Times New Roman" w:eastAsia="Calibri" w:hAnsi="Times New Roman" w:cs="Times New Roman"/>
                <w:lang w:val="en-US"/>
              </w:rPr>
              <w:t>ITU-R BT.656 - 576i(50);</w:t>
            </w:r>
          </w:p>
          <w:p w:rsidR="00171929" w:rsidRPr="006459DC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Дисплей</w:t>
            </w:r>
            <w:r w:rsidRPr="006459D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өлшемі</w:t>
            </w:r>
            <w:r w:rsidRPr="006459DC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>138 см</w:t>
            </w:r>
            <w:r w:rsidRPr="006459D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кем</w:t>
            </w:r>
            <w:r w:rsidRPr="006459D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6459DC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171929" w:rsidRPr="006030CE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Дисплей түрі</w:t>
            </w:r>
            <w:r w:rsidRPr="006030CE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6030CE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171929" w:rsidRPr="006030CE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Ажыратымдылығы</w:t>
            </w:r>
            <w:r w:rsidRPr="006030CE">
              <w:rPr>
                <w:rFonts w:ascii="Times New Roman" w:eastAsia="Calibri" w:hAnsi="Times New Roman" w:cs="Times New Roman"/>
                <w:lang w:val="en-US"/>
              </w:rPr>
              <w:t xml:space="preserve"> – 1920x1080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 w:rsidRPr="006030CE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171929" w:rsidRPr="00171929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Жан-жақты қатынас</w:t>
            </w:r>
            <w:r w:rsidRPr="00171929">
              <w:rPr>
                <w:rFonts w:ascii="Times New Roman" w:eastAsia="Calibri" w:hAnsi="Times New Roman" w:cs="Times New Roman"/>
                <w:lang w:val="en-US"/>
              </w:rPr>
              <w:t xml:space="preserve"> – 16:9;</w:t>
            </w:r>
          </w:p>
          <w:p w:rsidR="00171929" w:rsidRPr="00171929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Шолу бұрышы</w:t>
            </w:r>
            <w:r w:rsidRPr="00171929">
              <w:rPr>
                <w:rFonts w:ascii="Times New Roman" w:eastAsia="Calibri" w:hAnsi="Times New Roman" w:cs="Times New Roman"/>
                <w:lang w:val="en-US"/>
              </w:rPr>
              <w:t xml:space="preserve"> –  178°(H)/178°(V)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 w:rsidRPr="00171929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Түс тереңдігі</w:t>
            </w:r>
            <w:r>
              <w:rPr>
                <w:rFonts w:ascii="Times New Roman" w:eastAsia="Calibri" w:hAnsi="Times New Roman" w:cs="Times New Roman"/>
              </w:rPr>
              <w:t xml:space="preserve"> – 10 бит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Жарықтылық</w:t>
            </w:r>
            <w:r>
              <w:rPr>
                <w:rFonts w:ascii="Times New Roman" w:eastAsia="Calibri" w:hAnsi="Times New Roman" w:cs="Times New Roman"/>
              </w:rPr>
              <w:t xml:space="preserve"> –  </w:t>
            </w:r>
            <w:r w:rsidRPr="00D85B28">
              <w:rPr>
                <w:rFonts w:ascii="Times New Roman" w:eastAsia="Calibri" w:hAnsi="Times New Roman" w:cs="Times New Roman"/>
              </w:rPr>
              <w:t>450</w:t>
            </w:r>
            <w:r w:rsidRPr="00B42AFD">
              <w:rPr>
                <w:rFonts w:ascii="Times New Roman" w:eastAsia="Calibri" w:hAnsi="Times New Roman" w:cs="Times New Roman"/>
              </w:rPr>
              <w:t xml:space="preserve"> кд/м²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Кереғарлық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B42AFD">
              <w:rPr>
                <w:rFonts w:ascii="Times New Roman" w:eastAsia="Calibri" w:hAnsi="Times New Roman" w:cs="Times New Roman"/>
              </w:rPr>
              <w:t>1300:1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Жауап беру уақыты</w:t>
            </w:r>
            <w:r>
              <w:rPr>
                <w:rFonts w:ascii="Times New Roman" w:eastAsia="Calibri" w:hAnsi="Times New Roman" w:cs="Times New Roman"/>
              </w:rPr>
              <w:t>– 5 сек.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көп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944D7E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Бейненің өңделуі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 бит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97353B">
              <w:rPr>
                <w:rFonts w:ascii="Times New Roman" w:eastAsia="Calibri" w:hAnsi="Times New Roman" w:cs="Times New Roman"/>
              </w:rPr>
              <w:t>3D LUT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тү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ст</w:t>
            </w:r>
            <w:proofErr w:type="gramEnd"/>
            <w:r>
              <w:rPr>
                <w:rFonts w:ascii="Times New Roman" w:eastAsia="Calibri" w:hAnsi="Times New Roman" w:cs="Times New Roman"/>
                <w:lang w:val="kk-KZ"/>
              </w:rPr>
              <w:t>ік калибрлеу мүмкіндігі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97353B">
              <w:rPr>
                <w:rFonts w:ascii="Times New Roman" w:eastAsia="Calibri" w:hAnsi="Times New Roman" w:cs="Times New Roman"/>
              </w:rPr>
              <w:t>3G-SDI 4:4:4 12-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биттік сигналдарды қолдау </w:t>
            </w:r>
            <w:r w:rsidRPr="0097353B">
              <w:rPr>
                <w:rFonts w:ascii="Times New Roman" w:eastAsia="Calibri" w:hAnsi="Times New Roman" w:cs="Times New Roman"/>
              </w:rPr>
              <w:t>(SMPTE 425M A/B)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Қараңғы жерлерде жарықтық пен кереғарлықты арттыру опциясының болуы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97353B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Векроскоп, гисторграмма және толқын пішінің тексеру функциясының болуы.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lang w:val="en-US"/>
              </w:rPr>
              <w:t>PIP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D51E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en-US"/>
              </w:rPr>
              <w:t>PBP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функцияларын қолдау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Кескіннің масштабын ұлғайту функциясының болуы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Таңдалған позициялар үшін </w:t>
            </w:r>
            <w:r w:rsidRPr="00D51E5A">
              <w:rPr>
                <w:rFonts w:ascii="Times New Roman" w:eastAsia="Calibri" w:hAnsi="Times New Roman" w:cs="Times New Roman"/>
              </w:rPr>
              <w:t xml:space="preserve">Y </w:t>
            </w:r>
            <w:r>
              <w:rPr>
                <w:rFonts w:ascii="Times New Roman" w:eastAsia="Calibri" w:hAnsi="Times New Roman" w:cs="Times New Roman"/>
                <w:lang w:val="kk-KZ"/>
              </w:rPr>
              <w:t>және</w:t>
            </w:r>
            <w:r w:rsidRPr="00D51E5A">
              <w:rPr>
                <w:rFonts w:ascii="Times New Roman" w:eastAsia="Calibri" w:hAnsi="Times New Roman" w:cs="Times New Roman"/>
              </w:rPr>
              <w:t xml:space="preserve"> RGB </w:t>
            </w:r>
            <w:r>
              <w:rPr>
                <w:rFonts w:ascii="Times New Roman" w:eastAsia="Calibri" w:hAnsi="Times New Roman" w:cs="Times New Roman"/>
                <w:lang w:val="kk-KZ"/>
              </w:rPr>
              <w:t>мәндерінің нақты көрсеткіштерін алу үшін кез-келген жеке пиксельді немесе пиксель блогын таңдау мүмкіндігінің болуы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Кескінді көлденең бұру функциясының болуы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kk-KZ"/>
              </w:rPr>
              <w:t>Тек кө</w:t>
            </w:r>
            <w:proofErr w:type="gramStart"/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val="kk-KZ"/>
              </w:rPr>
              <w:t>және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монохромды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режимдерін қолдау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кодты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қолдау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Дыбыстық сигналының деңгейлерін көрсету функциясының болуы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RS</w:t>
            </w:r>
            <w:r w:rsidRPr="004F3523">
              <w:rPr>
                <w:rFonts w:ascii="Times New Roman" w:eastAsia="Calibri" w:hAnsi="Times New Roman" w:cs="Times New Roman"/>
              </w:rPr>
              <w:t xml:space="preserve">-422, </w:t>
            </w:r>
            <w:r w:rsidRPr="004F3523">
              <w:rPr>
                <w:rFonts w:ascii="Times New Roman" w:eastAsia="Calibri" w:hAnsi="Times New Roman" w:cs="Times New Roman"/>
                <w:lang w:val="en-US"/>
              </w:rPr>
              <w:t>UMD</w:t>
            </w:r>
            <w:r w:rsidRPr="004F3523">
              <w:rPr>
                <w:rFonts w:ascii="Times New Roman" w:eastAsia="Calibri" w:hAnsi="Times New Roman" w:cs="Times New Roman"/>
              </w:rPr>
              <w:t xml:space="preserve"> (</w:t>
            </w:r>
            <w:r w:rsidRPr="004F3523">
              <w:rPr>
                <w:rFonts w:ascii="Times New Roman" w:eastAsia="Calibri" w:hAnsi="Times New Roman" w:cs="Times New Roman"/>
                <w:lang w:val="en-US"/>
              </w:rPr>
              <w:t>TSL</w:t>
            </w:r>
            <w:r w:rsidRPr="004F3523">
              <w:rPr>
                <w:rFonts w:ascii="Times New Roman" w:eastAsia="Calibri" w:hAnsi="Times New Roman" w:cs="Times New Roman"/>
              </w:rPr>
              <w:t>3.1&amp;4.0)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хаттамаларын қолдау</w:t>
            </w:r>
            <w:r w:rsidRPr="004F352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GPI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бойынша басқару</w:t>
            </w:r>
            <w:r w:rsidRPr="004F352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болуы керек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4F3523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4F352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бойынша басқару болуы керек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Кірістерінің болуы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00F00">
              <w:rPr>
                <w:rFonts w:ascii="Times New Roman" w:eastAsia="Calibri" w:hAnsi="Times New Roman" w:cs="Times New Roman"/>
              </w:rPr>
              <w:t>3G/HD-SDI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B00F00">
              <w:rPr>
                <w:rFonts w:ascii="Times New Roman" w:eastAsia="Calibri" w:hAnsi="Times New Roman" w:cs="Times New Roman"/>
              </w:rPr>
              <w:t>2 x BNC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B928BC" w:rsidRDefault="00171929" w:rsidP="00A20018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Analog</w:t>
            </w:r>
            <w:r w:rsidRPr="00B928BC">
              <w:rPr>
                <w:rFonts w:ascii="Times New Roman" w:eastAsia="Calibri" w:hAnsi="Times New Roman" w:cs="Times New Roman"/>
                <w:lang w:val="en-US"/>
              </w:rPr>
              <w:t xml:space="preserve"> – 1 x BNC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 w:rsidRPr="00B928BC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944D7E">
              <w:rPr>
                <w:rFonts w:ascii="Times New Roman" w:eastAsia="Calibri" w:hAnsi="Times New Roman" w:cs="Times New Roman"/>
              </w:rPr>
              <w:t xml:space="preserve">DVI/HDMI/VGA – </w:t>
            </w:r>
            <w:r>
              <w:rPr>
                <w:rFonts w:ascii="Times New Roman" w:eastAsia="Calibri" w:hAnsi="Times New Roman" w:cs="Times New Roman"/>
              </w:rPr>
              <w:t xml:space="preserve">1 х </w:t>
            </w:r>
            <w:r w:rsidRPr="00944D7E">
              <w:rPr>
                <w:rFonts w:ascii="Times New Roman" w:eastAsia="Calibri" w:hAnsi="Times New Roman" w:cs="Times New Roman"/>
              </w:rPr>
              <w:t>DVI-I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944D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1929" w:rsidRPr="00944D7E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8397A">
              <w:rPr>
                <w:rFonts w:ascii="Times New Roman" w:eastAsia="Calibri" w:hAnsi="Times New Roman" w:cs="Times New Roman"/>
              </w:rPr>
              <w:t>эмбед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ірленген дыбыстың 16 </w:t>
            </w:r>
            <w:r w:rsidRPr="00BE23EB">
              <w:rPr>
                <w:rFonts w:ascii="Times New Roman" w:eastAsia="Calibri" w:hAnsi="Times New Roman" w:cs="Times New Roman"/>
              </w:rPr>
              <w:t xml:space="preserve">SDI </w:t>
            </w:r>
            <w:r>
              <w:rPr>
                <w:rFonts w:ascii="Times New Roman" w:eastAsia="Calibri" w:hAnsi="Times New Roman" w:cs="Times New Roman"/>
                <w:lang w:val="kk-KZ"/>
              </w:rPr>
              <w:t>дыбыстық арналарына дейін қолдау қажет</w:t>
            </w:r>
            <w:r w:rsidRPr="0028397A"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632DC7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Шығыстарының болуы</w:t>
            </w:r>
            <w:r w:rsidRPr="00632DC7">
              <w:rPr>
                <w:rFonts w:ascii="Times New Roman" w:eastAsia="Calibri" w:hAnsi="Times New Roman" w:cs="Times New Roman"/>
              </w:rPr>
              <w:t>: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00F00">
              <w:rPr>
                <w:rFonts w:ascii="Times New Roman" w:eastAsia="Calibri" w:hAnsi="Times New Roman" w:cs="Times New Roman"/>
              </w:rPr>
              <w:t>3G/HD-SDI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B00F00">
              <w:rPr>
                <w:rFonts w:ascii="Times New Roman" w:eastAsia="Calibri" w:hAnsi="Times New Roman" w:cs="Times New Roman"/>
              </w:rPr>
              <w:t>2 x BNC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204F04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Аудио шығыстарының болуы </w:t>
            </w:r>
            <w:r w:rsidRPr="00204F04">
              <w:rPr>
                <w:rFonts w:ascii="Times New Roman" w:eastAsia="Calibri" w:hAnsi="Times New Roman" w:cs="Times New Roman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данадан кем емес</w:t>
            </w:r>
            <w:r w:rsidRPr="00204F04">
              <w:rPr>
                <w:rFonts w:ascii="Times New Roman" w:eastAsia="Calibri" w:hAnsi="Times New Roman" w:cs="Times New Roman"/>
              </w:rPr>
              <w:t>;</w:t>
            </w:r>
          </w:p>
          <w:p w:rsidR="00171929" w:rsidRPr="007F0700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арнитур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аға арналған ағытпаның болуы керек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7F0700">
              <w:rPr>
                <w:rFonts w:ascii="Times New Roman" w:eastAsia="Calibri" w:hAnsi="Times New Roman" w:cs="Times New Roman"/>
              </w:rPr>
              <w:t>3,5 мм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1929" w:rsidRDefault="00171929" w:rsidP="00A20018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Кіріктірілген динамиктің болуы керек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BE23EB">
              <w:rPr>
                <w:rFonts w:ascii="Times New Roman" w:eastAsia="Calibri" w:hAnsi="Times New Roman" w:cs="Times New Roman"/>
              </w:rPr>
              <w:t>2,5 Вт</w:t>
            </w:r>
            <w:r w:rsidRPr="00BE23EB">
              <w:rPr>
                <w:rFonts w:ascii="Times New Roman" w:eastAsia="Calibri" w:hAnsi="Times New Roman" w:cs="Times New Roman"/>
                <w:lang w:val="kk-KZ"/>
              </w:rPr>
              <w:t>-ты</w:t>
            </w:r>
            <w:r w:rsidRPr="00BE23E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>
              <w:rPr>
                <w:rFonts w:ascii="Times New Roman" w:eastAsia="Calibri" w:hAnsi="Times New Roman" w:cs="Times New Roman"/>
                <w:lang w:val="kk-KZ"/>
              </w:rPr>
              <w:t>данадан кем емес</w:t>
            </w:r>
            <w:r>
              <w:rPr>
                <w:rFonts w:ascii="Times New Roman" w:eastAsia="Calibri" w:hAnsi="Times New Roman" w:cs="Times New Roman"/>
              </w:rPr>
              <w:t>.;</w:t>
            </w:r>
          </w:p>
          <w:p w:rsidR="00171929" w:rsidRPr="00C71477" w:rsidRDefault="00171929" w:rsidP="00A20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өзгертілген қабылдағышты жеткізуге жол берілмейді.</w:t>
            </w:r>
          </w:p>
          <w:p w:rsidR="00171929" w:rsidRPr="001E677D" w:rsidRDefault="00171929" w:rsidP="00A200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EC14D5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ерекшелігінде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>жабдықты өндірушіден немесе оның ресми өкілінен (дилерден немесе дистрибьютордан) авторизация</w:t>
            </w:r>
            <w:r>
              <w:rPr>
                <w:rFonts w:ascii="Times New Roman" w:hAnsi="Times New Roman" w:cs="Times New Roman"/>
                <w:lang w:val="kk-KZ"/>
              </w:rPr>
              <w:t>лау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171929" w:rsidRPr="00171929" w:rsidTr="00A20018">
        <w:tc>
          <w:tcPr>
            <w:tcW w:w="425" w:type="dxa"/>
          </w:tcPr>
          <w:p w:rsidR="00171929" w:rsidRPr="001B7126" w:rsidRDefault="00171929" w:rsidP="00A20018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171929" w:rsidRPr="001B7126" w:rsidRDefault="00171929" w:rsidP="00A20018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171929" w:rsidRPr="00400B10" w:rsidRDefault="00171929" w:rsidP="00A2001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71929" w:rsidRPr="00400B10" w:rsidTr="00A20018">
        <w:tc>
          <w:tcPr>
            <w:tcW w:w="42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171929" w:rsidRPr="00400B10" w:rsidRDefault="00171929" w:rsidP="00A20018">
            <w:pPr>
              <w:rPr>
                <w:rFonts w:ascii="Times New Roman" w:hAnsi="Times New Roman" w:cs="Times New Roman"/>
              </w:rPr>
            </w:pPr>
          </w:p>
        </w:tc>
      </w:tr>
    </w:tbl>
    <w:p w:rsidR="00AA3C00" w:rsidRDefault="00AA3C00">
      <w:bookmarkStart w:id="0" w:name="_GoBack"/>
      <w:bookmarkEnd w:id="0"/>
    </w:p>
    <w:sectPr w:rsidR="00AA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9"/>
    <w:rsid w:val="00171929"/>
    <w:rsid w:val="00A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192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192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HP Inc.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2022-04-13T03:36:00Z</dcterms:created>
  <dcterms:modified xsi:type="dcterms:W3CDTF">2022-04-13T03:37:00Z</dcterms:modified>
</cp:coreProperties>
</file>