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56" w:rsidRDefault="00566056" w:rsidP="00566056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566056" w:rsidRPr="00133A4D" w:rsidRDefault="00566056" w:rsidP="00566056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3074"/>
        <w:gridCol w:w="6039"/>
      </w:tblGrid>
      <w:tr w:rsidR="00566056" w:rsidRPr="00133A4D" w:rsidTr="000D0CAD">
        <w:tc>
          <w:tcPr>
            <w:tcW w:w="239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  <w:b/>
              </w:rPr>
            </w:pPr>
            <w:r w:rsidRPr="00133A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6" w:type="pct"/>
          </w:tcPr>
          <w:p w:rsidR="00566056" w:rsidRPr="00133A4D" w:rsidRDefault="00566056" w:rsidP="000D0C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3A4D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133A4D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133A4D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3155" w:type="pct"/>
          </w:tcPr>
          <w:p w:rsidR="00566056" w:rsidRPr="00133A4D" w:rsidRDefault="00566056" w:rsidP="000D0C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133A4D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133A4D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566056" w:rsidRPr="00133A4D" w:rsidTr="000D0CAD">
        <w:tc>
          <w:tcPr>
            <w:tcW w:w="239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r w:rsidRPr="00133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3A4D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3155" w:type="pct"/>
          </w:tcPr>
          <w:p w:rsidR="00566056" w:rsidRPr="000C70C2" w:rsidRDefault="00566056" w:rsidP="000D0CA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C70C2">
              <w:rPr>
                <w:rFonts w:ascii="Times New Roman" w:hAnsi="Times New Roman" w:cs="Times New Roman"/>
              </w:rPr>
              <w:t>Спутникті</w:t>
            </w:r>
            <w:proofErr w:type="gramStart"/>
            <w:r w:rsidRPr="000C70C2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0C70C2">
              <w:rPr>
                <w:rFonts w:ascii="Times New Roman" w:hAnsi="Times New Roman" w:cs="Times New Roman"/>
              </w:rPr>
              <w:t xml:space="preserve"> сиг</w:t>
            </w:r>
            <w:r>
              <w:rPr>
                <w:rFonts w:ascii="Times New Roman" w:hAnsi="Times New Roman" w:cs="Times New Roman"/>
              </w:rPr>
              <w:t xml:space="preserve">нал </w:t>
            </w:r>
            <w:proofErr w:type="spellStart"/>
            <w:r>
              <w:rPr>
                <w:rFonts w:ascii="Times New Roman" w:hAnsi="Times New Roman" w:cs="Times New Roman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XRF </w:t>
            </w:r>
            <w:proofErr w:type="spellStart"/>
            <w:r>
              <w:rPr>
                <w:rFonts w:ascii="Times New Roman" w:hAnsi="Times New Roman" w:cs="Times New Roman"/>
              </w:rPr>
              <w:t>матрицасының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тақтасы</w:t>
            </w:r>
          </w:p>
        </w:tc>
      </w:tr>
      <w:tr w:rsidR="00566056" w:rsidRPr="00133A4D" w:rsidTr="000D0CAD">
        <w:tc>
          <w:tcPr>
            <w:tcW w:w="239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r w:rsidRPr="00133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proofErr w:type="spellStart"/>
            <w:r w:rsidRPr="00133A4D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олар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33A4D">
              <w:rPr>
                <w:rFonts w:ascii="Times New Roman" w:hAnsi="Times New Roman" w:cs="Times New Roman"/>
              </w:rPr>
              <w:t>тауарлар</w:t>
            </w:r>
            <w:proofErr w:type="gramEnd"/>
            <w:r w:rsidRPr="00133A4D">
              <w:rPr>
                <w:rFonts w:ascii="Times New Roman" w:hAnsi="Times New Roman" w:cs="Times New Roman"/>
              </w:rPr>
              <w:t>ға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3A4D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және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реттеуді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ескере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және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133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</w:p>
        </w:tc>
      </w:tr>
      <w:tr w:rsidR="00566056" w:rsidRPr="00133A4D" w:rsidTr="000D0CAD">
        <w:tc>
          <w:tcPr>
            <w:tcW w:w="239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r w:rsidRPr="00133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proofErr w:type="spellStart"/>
            <w:r w:rsidRPr="00133A4D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3155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  <w:lang w:val="en-US"/>
              </w:rPr>
            </w:pPr>
            <w:r w:rsidRPr="000C70C2">
              <w:rPr>
                <w:rFonts w:ascii="Times New Roman" w:hAnsi="Times New Roman" w:cs="Times New Roman"/>
                <w:lang w:val="en-US"/>
              </w:rPr>
              <w:t xml:space="preserve">2021 </w:t>
            </w:r>
            <w:proofErr w:type="spellStart"/>
            <w:r w:rsidRPr="000C70C2">
              <w:rPr>
                <w:rFonts w:ascii="Times New Roman" w:hAnsi="Times New Roman" w:cs="Times New Roman"/>
                <w:lang w:val="en-US"/>
              </w:rPr>
              <w:t>жылдан</w:t>
            </w:r>
            <w:proofErr w:type="spellEnd"/>
            <w:r w:rsidRPr="000C70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70C2">
              <w:rPr>
                <w:rFonts w:ascii="Times New Roman" w:hAnsi="Times New Roman" w:cs="Times New Roman"/>
                <w:lang w:val="en-US"/>
              </w:rPr>
              <w:t>ерте</w:t>
            </w:r>
            <w:proofErr w:type="spellEnd"/>
            <w:r w:rsidRPr="000C70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70C2">
              <w:rPr>
                <w:rFonts w:ascii="Times New Roman" w:hAnsi="Times New Roman" w:cs="Times New Roman"/>
                <w:lang w:val="en-US"/>
              </w:rPr>
              <w:t>емес</w:t>
            </w:r>
            <w:proofErr w:type="spellEnd"/>
          </w:p>
        </w:tc>
      </w:tr>
      <w:tr w:rsidR="00566056" w:rsidRPr="00133A4D" w:rsidTr="000D0CAD">
        <w:tc>
          <w:tcPr>
            <w:tcW w:w="239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r w:rsidRPr="00133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proofErr w:type="spellStart"/>
            <w:r w:rsidRPr="00133A4D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133A4D">
              <w:rPr>
                <w:rFonts w:ascii="Times New Roman" w:hAnsi="Times New Roman" w:cs="Times New Roman"/>
              </w:rPr>
              <w:t>к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мерз</w:t>
            </w:r>
            <w:proofErr w:type="gramEnd"/>
            <w:r w:rsidRPr="00133A4D">
              <w:rPr>
                <w:rFonts w:ascii="Times New Roman" w:hAnsi="Times New Roman" w:cs="Times New Roman"/>
              </w:rPr>
              <w:t>імі</w:t>
            </w:r>
            <w:proofErr w:type="spellEnd"/>
            <w:r w:rsidRPr="00133A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A4D">
              <w:rPr>
                <w:rFonts w:ascii="Times New Roman" w:hAnsi="Times New Roman" w:cs="Times New Roman"/>
              </w:rPr>
              <w:t>(</w:t>
            </w:r>
            <w:proofErr w:type="spellStart"/>
            <w:r w:rsidRPr="00133A4D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133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5" w:type="pct"/>
          </w:tcPr>
          <w:p w:rsidR="00566056" w:rsidRPr="004725F2" w:rsidRDefault="00566056" w:rsidP="000D0C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566056" w:rsidRPr="00566056" w:rsidTr="000D0CAD">
        <w:tc>
          <w:tcPr>
            <w:tcW w:w="239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r w:rsidRPr="00133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proofErr w:type="spellStart"/>
            <w:r w:rsidRPr="00133A4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A4D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133A4D">
              <w:rPr>
                <w:rFonts w:ascii="Times New Roman" w:hAnsi="Times New Roman" w:cs="Times New Roman"/>
              </w:rPr>
              <w:t>бас</w:t>
            </w:r>
            <w:proofErr w:type="gramEnd"/>
            <w:r w:rsidRPr="00133A4D">
              <w:rPr>
                <w:rFonts w:ascii="Times New Roman" w:hAnsi="Times New Roman" w:cs="Times New Roman"/>
              </w:rPr>
              <w:t>қа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3155" w:type="pct"/>
          </w:tcPr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 xml:space="preserve">L диапазонының шығыс сигналдары үшін XRF матрицасына </w:t>
            </w:r>
            <w:r>
              <w:rPr>
                <w:rFonts w:ascii="Times New Roman" w:hAnsi="Times New Roman" w:cs="Times New Roman"/>
                <w:lang w:val="kk-KZ"/>
              </w:rPr>
              <w:t>кіріктірілген</w:t>
            </w:r>
            <w:r w:rsidRPr="000C70C2">
              <w:rPr>
                <w:rFonts w:ascii="Times New Roman" w:hAnsi="Times New Roman" w:cs="Times New Roman"/>
                <w:lang w:val="kk-KZ"/>
              </w:rPr>
              <w:t xml:space="preserve"> тақта.</w:t>
            </w:r>
          </w:p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L диапазондағы кіріс сигналдарының саны: кемінде 16.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Импеданс</w:t>
            </w:r>
            <w:r w:rsidRPr="000C70C2">
              <w:rPr>
                <w:rFonts w:ascii="Times New Roman" w:hAnsi="Times New Roman" w:cs="Times New Roman"/>
                <w:lang w:val="kk-KZ"/>
              </w:rPr>
              <w:t>: кем дегенде 75 Ом.</w:t>
            </w:r>
          </w:p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 xml:space="preserve">Күшейту диапазоны: </w:t>
            </w:r>
            <w:r w:rsidRPr="00B979F5">
              <w:rPr>
                <w:rFonts w:ascii="Times New Roman" w:hAnsi="Times New Roman" w:cs="Times New Roman"/>
                <w:lang w:val="kk-KZ"/>
              </w:rPr>
              <w:t xml:space="preserve">1 дБ қадамымен </w:t>
            </w:r>
            <w:r w:rsidRPr="000C70C2">
              <w:rPr>
                <w:rFonts w:ascii="Times New Roman" w:hAnsi="Times New Roman" w:cs="Times New Roman"/>
                <w:lang w:val="kk-KZ"/>
              </w:rPr>
              <w:t>қолмен күшейту режимінде кемінде</w:t>
            </w:r>
            <w:r>
              <w:rPr>
                <w:rFonts w:ascii="Times New Roman" w:hAnsi="Times New Roman" w:cs="Times New Roman"/>
                <w:lang w:val="kk-KZ"/>
              </w:rPr>
              <w:t xml:space="preserve"> -6 дБ </w:t>
            </w:r>
            <w:r w:rsidRPr="000C70C2">
              <w:rPr>
                <w:rFonts w:ascii="Times New Roman" w:hAnsi="Times New Roman" w:cs="Times New Roman"/>
                <w:lang w:val="kk-KZ"/>
              </w:rPr>
              <w:t>және +20 дБ артық емес.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 xml:space="preserve">Күшейтуді 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0C70C2">
              <w:rPr>
                <w:rFonts w:ascii="Times New Roman" w:hAnsi="Times New Roman" w:cs="Times New Roman"/>
                <w:lang w:val="kk-KZ"/>
              </w:rPr>
              <w:t>втоматты реттеудің шығу деңгейі: -20 дБм кем емес және -50 дБм артық емес.</w:t>
            </w:r>
          </w:p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Радиожиілік диапазоны (L диапазоны): 850 МГц-тен 2450 МГц-ке дейін.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Жиілік сипаттамасы: өткізу жолағында -1,5 дБ-ден +1,5 дБ-ге дейін.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Жиілік сипаттамасы: 36 МГц өткізу жолағында -0,5 дБ-ден +0,5 дБ-ге дейін.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Оқшаулау: кемінде 70 дБ.</w:t>
            </w:r>
          </w:p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Жоғары жиілікті (жж) кіру қуаты: -10 дБ кем емес және -70 дБ артық емес.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Децибелдік компрессия нүктесі (P1dB): 1,5 ГГц жиілігінде +2 дБм артық емес.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Шығу бойынша үшінші ретті интермодуляцияның қиылысу нүктесі: 1,5 ГГц жиілігі кезінде +12 дБм артық емес.</w:t>
            </w:r>
          </w:p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Шу коэффициенті: 6дб артық емес (1,5 ГГц жиілігі және +20 дБ күшеюі кезінде); 20д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0C70C2">
              <w:rPr>
                <w:rFonts w:ascii="Times New Roman" w:hAnsi="Times New Roman" w:cs="Times New Roman"/>
                <w:lang w:val="kk-KZ"/>
              </w:rPr>
              <w:t xml:space="preserve"> артық</w:t>
            </w:r>
            <w:r>
              <w:rPr>
                <w:rFonts w:ascii="Times New Roman" w:hAnsi="Times New Roman" w:cs="Times New Roman"/>
                <w:lang w:val="kk-KZ"/>
              </w:rPr>
              <w:t xml:space="preserve"> емес (1,5 ГГц жиілігі және 0дБ</w:t>
            </w:r>
            <w:r w:rsidRPr="000C70C2">
              <w:rPr>
                <w:rFonts w:ascii="Times New Roman" w:hAnsi="Times New Roman" w:cs="Times New Roman"/>
                <w:lang w:val="kk-KZ"/>
              </w:rPr>
              <w:t xml:space="preserve"> күшеюі кезінде).</w:t>
            </w:r>
          </w:p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Кері шығындар: 15 дБ артық емес.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0C70C2">
              <w:rPr>
                <w:rFonts w:ascii="Times New Roman" w:hAnsi="Times New Roman" w:cs="Times New Roman"/>
                <w:b/>
                <w:lang w:val="kk-KZ"/>
              </w:rPr>
              <w:t>Электрлік сипаттамалары: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lastRenderedPageBreak/>
              <w:t>Кернеу: 18 В тұрақты токтан кем емес;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Тұтынылатын ток: кемінде 400 мА;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Жиілігі: 50 Гц кем емес және 60 Гц артық емес;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Тұтынылатын қуат: 40 Вт артық емес;</w:t>
            </w:r>
          </w:p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C70C2">
              <w:rPr>
                <w:rFonts w:ascii="Times New Roman" w:hAnsi="Times New Roman" w:cs="Times New Roman"/>
                <w:lang w:val="kk-KZ"/>
              </w:rPr>
              <w:t>Қысқа тұйықталудан қорғаудың болуы.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66056" w:rsidRPr="001B7C8C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Evertz-тен</w:t>
            </w:r>
            <w:r w:rsidRPr="00266592">
              <w:rPr>
                <w:rFonts w:ascii="Times New Roman" w:hAnsi="Times New Roman" w:cs="Times New Roman"/>
                <w:lang w:val="kk-KZ"/>
              </w:rPr>
              <w:t xml:space="preserve"> 237 719 0007 сериялық нөмірі "XRF6L-FR</w:t>
            </w:r>
            <w:r>
              <w:rPr>
                <w:rFonts w:ascii="Times New Roman" w:hAnsi="Times New Roman" w:cs="Times New Roman"/>
                <w:lang w:val="kk-KZ"/>
              </w:rPr>
              <w:t xml:space="preserve"> матрицасымен үйлесімділік</w:t>
            </w:r>
            <w:r w:rsidRPr="001B7C8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66056" w:rsidRPr="0026659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66592">
              <w:rPr>
                <w:rFonts w:ascii="Times New Roman" w:hAnsi="Times New Roman" w:cs="Times New Roman"/>
                <w:lang w:val="kk-KZ"/>
              </w:rPr>
              <w:t xml:space="preserve">Evertz </w:t>
            </w:r>
            <w:r w:rsidRPr="00B979F5">
              <w:rPr>
                <w:rFonts w:ascii="Times New Roman" w:hAnsi="Times New Roman" w:cs="Times New Roman"/>
                <w:lang w:val="kk-KZ"/>
              </w:rPr>
              <w:t>-тен</w:t>
            </w:r>
            <w:r w:rsidRPr="00266592">
              <w:rPr>
                <w:rFonts w:ascii="Times New Roman" w:hAnsi="Times New Roman" w:cs="Times New Roman"/>
                <w:lang w:val="kk-KZ"/>
              </w:rPr>
              <w:t xml:space="preserve"> «XRF6L-FR</w:t>
            </w:r>
            <w:r>
              <w:rPr>
                <w:rFonts w:ascii="Times New Roman" w:hAnsi="Times New Roman" w:cs="Times New Roman"/>
                <w:lang w:val="kk-KZ"/>
              </w:rPr>
              <w:t xml:space="preserve">-A, 64x64» жабдығымен </w:t>
            </w:r>
            <w:r w:rsidRPr="00B979F5">
              <w:rPr>
                <w:rFonts w:ascii="Times New Roman" w:hAnsi="Times New Roman" w:cs="Times New Roman"/>
                <w:lang w:val="kk-KZ"/>
              </w:rPr>
              <w:t>үйлесімділік.</w:t>
            </w:r>
            <w:r w:rsidRPr="001B7C8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66056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66592">
              <w:rPr>
                <w:rFonts w:ascii="Times New Roman" w:hAnsi="Times New Roman" w:cs="Times New Roman"/>
                <w:lang w:val="kk-KZ"/>
              </w:rPr>
              <w:t xml:space="preserve">Evertz </w:t>
            </w:r>
            <w:r w:rsidRPr="00B979F5">
              <w:rPr>
                <w:rFonts w:ascii="Times New Roman" w:hAnsi="Times New Roman" w:cs="Times New Roman"/>
                <w:lang w:val="kk-KZ"/>
              </w:rPr>
              <w:t>-тен</w:t>
            </w:r>
            <w:r w:rsidRPr="00266592">
              <w:rPr>
                <w:rFonts w:ascii="Times New Roman" w:hAnsi="Times New Roman" w:cs="Times New Roman"/>
                <w:lang w:val="kk-KZ"/>
              </w:rPr>
              <w:t xml:space="preserve"> «CP-2272E» жабдығымен </w:t>
            </w:r>
            <w:r w:rsidRPr="00B979F5">
              <w:rPr>
                <w:rFonts w:ascii="Times New Roman" w:hAnsi="Times New Roman" w:cs="Times New Roman"/>
                <w:lang w:val="kk-KZ"/>
              </w:rPr>
              <w:t>үйлесімділік.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66592">
              <w:rPr>
                <w:rFonts w:ascii="Times New Roman" w:hAnsi="Times New Roman" w:cs="Times New Roman"/>
                <w:lang w:val="kk-KZ"/>
              </w:rPr>
              <w:t xml:space="preserve">Evertz </w:t>
            </w:r>
            <w:r w:rsidRPr="00B979F5">
              <w:rPr>
                <w:rFonts w:ascii="Times New Roman" w:hAnsi="Times New Roman" w:cs="Times New Roman"/>
                <w:lang w:val="kk-KZ"/>
              </w:rPr>
              <w:t xml:space="preserve">-тен </w:t>
            </w:r>
            <w:r w:rsidRPr="00266592">
              <w:rPr>
                <w:rFonts w:ascii="Times New Roman" w:hAnsi="Times New Roman" w:cs="Times New Roman"/>
                <w:lang w:val="kk-KZ"/>
              </w:rPr>
              <w:t xml:space="preserve">«CP-2232E» жабдығымен </w:t>
            </w:r>
            <w:r w:rsidRPr="00B979F5">
              <w:rPr>
                <w:rFonts w:ascii="Times New Roman" w:hAnsi="Times New Roman" w:cs="Times New Roman"/>
                <w:lang w:val="kk-KZ"/>
              </w:rPr>
              <w:t>үйлесімділік.</w:t>
            </w:r>
          </w:p>
          <w:p w:rsidR="00566056" w:rsidRPr="0026659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66056" w:rsidRPr="001B7C8C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Қолданыстағы </w:t>
            </w:r>
            <w:r w:rsidRPr="001B7C8C">
              <w:rPr>
                <w:rFonts w:ascii="Times New Roman" w:hAnsi="Times New Roman" w:cs="Times New Roman"/>
                <w:lang w:val="kk-KZ"/>
              </w:rPr>
              <w:t>VistaLink Pro бағдарламасымен үйлесімді</w:t>
            </w:r>
            <w:r>
              <w:rPr>
                <w:rFonts w:ascii="Times New Roman" w:hAnsi="Times New Roman" w:cs="Times New Roman"/>
                <w:lang w:val="kk-KZ"/>
              </w:rPr>
              <w:t xml:space="preserve">лік </w:t>
            </w:r>
            <w:r w:rsidRPr="001B7C8C">
              <w:rPr>
                <w:rFonts w:ascii="Times New Roman" w:hAnsi="Times New Roman" w:cs="Times New Roman"/>
                <w:lang w:val="kk-KZ"/>
              </w:rPr>
              <w:t>(11.1.0. b 1943 ерте емес нұсқасы).</w:t>
            </w:r>
          </w:p>
          <w:p w:rsidR="00566056" w:rsidRPr="001B7C8C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Қолданыстағы Magnum бағдарламасымен</w:t>
            </w:r>
            <w:r w:rsidRPr="001B7C8C">
              <w:rPr>
                <w:rFonts w:ascii="Times New Roman" w:hAnsi="Times New Roman" w:cs="Times New Roman"/>
                <w:lang w:val="kk-KZ"/>
              </w:rPr>
              <w:t xml:space="preserve">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</w:p>
          <w:p w:rsidR="00566056" w:rsidRPr="007E7C1B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1B7C8C">
              <w:rPr>
                <w:rFonts w:ascii="Times New Roman" w:hAnsi="Times New Roman" w:cs="Times New Roman"/>
                <w:lang w:val="kk-KZ"/>
              </w:rPr>
              <w:t>(1.5.4-тен ерте емес нұсқасы).</w:t>
            </w:r>
            <w:r w:rsidRPr="007E7C1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66056" w:rsidRPr="000C70C2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566056" w:rsidRPr="00133A4D" w:rsidRDefault="00566056" w:rsidP="000D0CA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Evertz-тен </w:t>
            </w:r>
            <w:r w:rsidRPr="000C70C2">
              <w:rPr>
                <w:rFonts w:ascii="Times New Roman" w:hAnsi="Times New Roman" w:cs="Times New Roman"/>
                <w:lang w:val="kk-KZ"/>
              </w:rPr>
              <w:t xml:space="preserve"> XRF6L-16OP </w:t>
            </w:r>
            <w:r w:rsidRPr="00266592">
              <w:rPr>
                <w:rFonts w:ascii="Times New Roman" w:hAnsi="Times New Roman" w:cs="Times New Roman"/>
                <w:lang w:val="kk-KZ"/>
              </w:rPr>
              <w:t xml:space="preserve">спутниктік сигналына арналған </w:t>
            </w:r>
            <w:r>
              <w:rPr>
                <w:rFonts w:ascii="Times New Roman" w:hAnsi="Times New Roman" w:cs="Times New Roman"/>
                <w:lang w:val="kk-KZ"/>
              </w:rPr>
              <w:t xml:space="preserve">XRF матрицасының </w:t>
            </w:r>
            <w:r w:rsidRPr="009F3F24">
              <w:rPr>
                <w:rFonts w:ascii="Times New Roman" w:hAnsi="Times New Roman" w:cs="Times New Roman"/>
                <w:lang w:val="kk-KZ"/>
              </w:rPr>
              <w:t>шығыс</w:t>
            </w:r>
            <w:r>
              <w:rPr>
                <w:rFonts w:ascii="Times New Roman" w:hAnsi="Times New Roman" w:cs="Times New Roman"/>
                <w:lang w:val="kk-KZ"/>
              </w:rPr>
              <w:t xml:space="preserve"> тақтасымен </w:t>
            </w:r>
            <w:r w:rsidRPr="007E7C1B">
              <w:rPr>
                <w:rFonts w:ascii="Times New Roman" w:hAnsi="Times New Roman" w:cs="Times New Roman"/>
                <w:lang w:val="kk-KZ"/>
              </w:rPr>
              <w:t>бірдей болуы керек.</w:t>
            </w:r>
          </w:p>
        </w:tc>
      </w:tr>
      <w:tr w:rsidR="00566056" w:rsidRPr="00566056" w:rsidTr="000D0CAD">
        <w:tc>
          <w:tcPr>
            <w:tcW w:w="239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  <w:lang w:val="kk-KZ"/>
              </w:rPr>
            </w:pPr>
            <w:r w:rsidRPr="00133A4D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1606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  <w:lang w:val="kk-KZ"/>
              </w:rPr>
            </w:pPr>
            <w:r w:rsidRPr="00133A4D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3155" w:type="pct"/>
          </w:tcPr>
          <w:p w:rsidR="00566056" w:rsidRPr="00133A4D" w:rsidRDefault="00566056" w:rsidP="000D0CA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66056" w:rsidRPr="00133A4D" w:rsidTr="000D0CAD">
        <w:tc>
          <w:tcPr>
            <w:tcW w:w="239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r w:rsidRPr="00133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6" w:type="pct"/>
          </w:tcPr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proofErr w:type="spellStart"/>
            <w:r w:rsidRPr="00133A4D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33A4D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және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алу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шарт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33A4D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133A4D">
              <w:rPr>
                <w:rFonts w:ascii="Times New Roman" w:hAnsi="Times New Roman" w:cs="Times New Roman"/>
              </w:rPr>
              <w:t>)(</w:t>
            </w:r>
            <w:proofErr w:type="spellStart"/>
            <w:r w:rsidRPr="00133A4D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өнім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үшін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жол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3155" w:type="pct"/>
          </w:tcPr>
          <w:p w:rsidR="00566056" w:rsidRDefault="00566056" w:rsidP="000D0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Өндірушіден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жабды</w:t>
            </w:r>
            <w:proofErr w:type="gramEnd"/>
            <w:r>
              <w:rPr>
                <w:rFonts w:ascii="Times New Roman" w:hAnsi="Times New Roman" w:cs="Times New Roman"/>
              </w:rPr>
              <w:t>ққа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авторизациялау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6056" w:rsidRPr="00133A4D" w:rsidRDefault="00566056" w:rsidP="000D0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Әлеуетті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өнім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беруші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аукциондық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өтінім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аясында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ерекшелікте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көрсетілген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өндіруші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компаниясынан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авторизациялау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тиіс</w:t>
            </w:r>
            <w:proofErr w:type="spellEnd"/>
            <w:proofErr w:type="gramEnd"/>
          </w:p>
        </w:tc>
      </w:tr>
    </w:tbl>
    <w:p w:rsidR="00152EF3" w:rsidRPr="00566056" w:rsidRDefault="00152EF3">
      <w:pPr>
        <w:rPr>
          <w:lang w:val="en-US"/>
        </w:rPr>
      </w:pPr>
      <w:bookmarkStart w:id="0" w:name="_GoBack"/>
      <w:bookmarkEnd w:id="0"/>
    </w:p>
    <w:sectPr w:rsidR="00152EF3" w:rsidRPr="0056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56"/>
    <w:rsid w:val="00152EF3"/>
    <w:rsid w:val="005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605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605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2022-03-02T05:40:00Z</dcterms:created>
  <dcterms:modified xsi:type="dcterms:W3CDTF">2022-03-02T05:41:00Z</dcterms:modified>
</cp:coreProperties>
</file>