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63" w:rsidRDefault="00926B63" w:rsidP="00926B63">
      <w:pPr>
        <w:spacing w:line="276" w:lineRule="auto"/>
        <w:jc w:val="center"/>
        <w:rPr>
          <w:b/>
          <w:bCs/>
          <w:color w:val="auto"/>
          <w:lang w:val="kk-KZ"/>
        </w:rPr>
      </w:pPr>
      <w:r>
        <w:rPr>
          <w:b/>
          <w:bCs/>
          <w:color w:val="auto"/>
          <w:lang w:val="kk-KZ"/>
        </w:rPr>
        <w:t>Бағаналы түрдегі сүзгілерге арналған сүзгіш сіңіргіштерді ауыстыру бойынша қызмет</w:t>
      </w:r>
    </w:p>
    <w:p w:rsidR="00926B63" w:rsidRDefault="00926B63" w:rsidP="00926B63">
      <w:pPr>
        <w:spacing w:line="276" w:lineRule="auto"/>
        <w:jc w:val="center"/>
        <w:rPr>
          <w:b/>
          <w:bCs/>
          <w:color w:val="auto"/>
          <w:lang w:val="kk-KZ"/>
        </w:rPr>
      </w:pPr>
      <w:r>
        <w:rPr>
          <w:b/>
          <w:bCs/>
          <w:color w:val="auto"/>
          <w:lang w:val="kk-KZ"/>
        </w:rPr>
        <w:t>ТЕХНИКАЛЫҚ ЕРЕКШЕЛІГІ</w:t>
      </w:r>
    </w:p>
    <w:p w:rsidR="00926B63" w:rsidRDefault="00926B63" w:rsidP="00926B63">
      <w:pPr>
        <w:jc w:val="center"/>
        <w:rPr>
          <w:b/>
          <w:lang w:val="kk-KZ"/>
        </w:rPr>
      </w:pPr>
    </w:p>
    <w:tbl>
      <w:tblPr>
        <w:tblStyle w:val="a3"/>
        <w:tblW w:w="10350" w:type="dxa"/>
        <w:tblInd w:w="-743" w:type="dxa"/>
        <w:tblLayout w:type="fixed"/>
        <w:tblLook w:val="04A0" w:firstRow="1" w:lastRow="0" w:firstColumn="1" w:lastColumn="0" w:noHBand="0" w:noVBand="1"/>
      </w:tblPr>
      <w:tblGrid>
        <w:gridCol w:w="425"/>
        <w:gridCol w:w="3545"/>
        <w:gridCol w:w="6380"/>
      </w:tblGrid>
      <w:tr w:rsidR="00926B63" w:rsidTr="00926B63">
        <w:tc>
          <w:tcPr>
            <w:tcW w:w="425" w:type="dxa"/>
            <w:tcBorders>
              <w:top w:val="single" w:sz="4" w:space="0" w:color="auto"/>
              <w:left w:val="single" w:sz="4" w:space="0" w:color="auto"/>
              <w:bottom w:val="single" w:sz="4" w:space="0" w:color="auto"/>
              <w:right w:val="single" w:sz="4" w:space="0" w:color="auto"/>
            </w:tcBorders>
            <w:hideMark/>
          </w:tcPr>
          <w:p w:rsidR="00926B63" w:rsidRDefault="00926B63">
            <w:pPr>
              <w:rPr>
                <w:b/>
                <w:lang w:eastAsia="en-US"/>
              </w:rPr>
            </w:pPr>
            <w:r>
              <w:rPr>
                <w:b/>
                <w:lang w:eastAsia="en-US"/>
              </w:rPr>
              <w:t>№</w:t>
            </w:r>
          </w:p>
        </w:tc>
        <w:tc>
          <w:tcPr>
            <w:tcW w:w="3545" w:type="dxa"/>
            <w:tcBorders>
              <w:top w:val="single" w:sz="4" w:space="0" w:color="auto"/>
              <w:left w:val="single" w:sz="4" w:space="0" w:color="auto"/>
              <w:bottom w:val="single" w:sz="4" w:space="0" w:color="auto"/>
              <w:right w:val="single" w:sz="4" w:space="0" w:color="auto"/>
            </w:tcBorders>
            <w:hideMark/>
          </w:tcPr>
          <w:p w:rsidR="00926B63" w:rsidRDefault="00926B63">
            <w:pPr>
              <w:jc w:val="center"/>
              <w:rPr>
                <w:b/>
                <w:lang w:eastAsia="en-US"/>
              </w:rPr>
            </w:pPr>
            <w:r>
              <w:rPr>
                <w:b/>
                <w:lang w:eastAsia="en-US"/>
              </w:rPr>
              <w:t>Бөлімі</w:t>
            </w:r>
          </w:p>
        </w:tc>
        <w:tc>
          <w:tcPr>
            <w:tcW w:w="6379" w:type="dxa"/>
            <w:tcBorders>
              <w:top w:val="single" w:sz="4" w:space="0" w:color="auto"/>
              <w:left w:val="single" w:sz="4" w:space="0" w:color="auto"/>
              <w:bottom w:val="single" w:sz="4" w:space="0" w:color="auto"/>
              <w:right w:val="single" w:sz="4" w:space="0" w:color="auto"/>
            </w:tcBorders>
            <w:hideMark/>
          </w:tcPr>
          <w:p w:rsidR="00926B63" w:rsidRDefault="00926B63">
            <w:pPr>
              <w:jc w:val="center"/>
              <w:rPr>
                <w:b/>
                <w:lang w:eastAsia="en-US"/>
              </w:rPr>
            </w:pPr>
            <w:r>
              <w:rPr>
                <w:b/>
                <w:lang w:eastAsia="en-US"/>
              </w:rPr>
              <w:t>Талаптар</w:t>
            </w:r>
          </w:p>
        </w:tc>
      </w:tr>
      <w:tr w:rsidR="00926B63" w:rsidTr="00926B63">
        <w:tc>
          <w:tcPr>
            <w:tcW w:w="425" w:type="dxa"/>
            <w:tcBorders>
              <w:top w:val="single" w:sz="4" w:space="0" w:color="auto"/>
              <w:left w:val="single" w:sz="4" w:space="0" w:color="auto"/>
              <w:bottom w:val="single" w:sz="4" w:space="0" w:color="auto"/>
              <w:right w:val="single" w:sz="4" w:space="0" w:color="auto"/>
            </w:tcBorders>
            <w:hideMark/>
          </w:tcPr>
          <w:p w:rsidR="00926B63" w:rsidRDefault="00926B63">
            <w:pPr>
              <w:rPr>
                <w:lang w:eastAsia="en-US"/>
              </w:rPr>
            </w:pPr>
            <w:r>
              <w:rPr>
                <w:lang w:eastAsia="en-US"/>
              </w:rPr>
              <w:t>1</w:t>
            </w:r>
          </w:p>
        </w:tc>
        <w:tc>
          <w:tcPr>
            <w:tcW w:w="3545" w:type="dxa"/>
            <w:tcBorders>
              <w:top w:val="single" w:sz="4" w:space="0" w:color="auto"/>
              <w:left w:val="single" w:sz="4" w:space="0" w:color="auto"/>
              <w:bottom w:val="single" w:sz="4" w:space="0" w:color="auto"/>
              <w:right w:val="single" w:sz="4" w:space="0" w:color="auto"/>
            </w:tcBorders>
            <w:hideMark/>
          </w:tcPr>
          <w:p w:rsidR="00926B63" w:rsidRDefault="00926B63">
            <w:pPr>
              <w:jc w:val="left"/>
              <w:rPr>
                <w:b/>
                <w:sz w:val="22"/>
                <w:szCs w:val="22"/>
                <w:lang w:eastAsia="en-US"/>
              </w:rPr>
            </w:pPr>
            <w:r>
              <w:rPr>
                <w:sz w:val="22"/>
                <w:szCs w:val="22"/>
                <w:lang w:eastAsia="en-US"/>
              </w:rPr>
              <w:t>Қызметтің атауы</w:t>
            </w:r>
          </w:p>
        </w:tc>
        <w:tc>
          <w:tcPr>
            <w:tcW w:w="6379" w:type="dxa"/>
            <w:tcBorders>
              <w:top w:val="single" w:sz="4" w:space="0" w:color="auto"/>
              <w:left w:val="single" w:sz="4" w:space="0" w:color="auto"/>
              <w:bottom w:val="single" w:sz="4" w:space="0" w:color="auto"/>
              <w:right w:val="single" w:sz="4" w:space="0" w:color="auto"/>
            </w:tcBorders>
            <w:hideMark/>
          </w:tcPr>
          <w:p w:rsidR="00926B63" w:rsidRDefault="00926B63">
            <w:pPr>
              <w:jc w:val="left"/>
              <w:rPr>
                <w:b/>
                <w:sz w:val="22"/>
                <w:szCs w:val="22"/>
                <w:lang w:eastAsia="en-US"/>
              </w:rPr>
            </w:pPr>
            <w:r>
              <w:rPr>
                <w:bCs/>
                <w:sz w:val="22"/>
                <w:szCs w:val="22"/>
                <w:lang w:val="kk-KZ" w:eastAsia="en-US"/>
              </w:rPr>
              <w:t>Бағаналы түрдегі сүзгілерге арналған сүзгіш сіңіргіштерді ауыстыру бойынша қызмет</w:t>
            </w:r>
          </w:p>
        </w:tc>
      </w:tr>
      <w:tr w:rsidR="00926B63" w:rsidTr="00926B63">
        <w:tc>
          <w:tcPr>
            <w:tcW w:w="425" w:type="dxa"/>
            <w:tcBorders>
              <w:top w:val="single" w:sz="4" w:space="0" w:color="auto"/>
              <w:left w:val="single" w:sz="4" w:space="0" w:color="auto"/>
              <w:bottom w:val="single" w:sz="4" w:space="0" w:color="auto"/>
              <w:right w:val="single" w:sz="4" w:space="0" w:color="auto"/>
            </w:tcBorders>
            <w:hideMark/>
          </w:tcPr>
          <w:p w:rsidR="00926B63" w:rsidRDefault="00926B63">
            <w:pPr>
              <w:rPr>
                <w:lang w:eastAsia="en-US"/>
              </w:rPr>
            </w:pPr>
            <w:r>
              <w:rPr>
                <w:lang w:eastAsia="en-US"/>
              </w:rPr>
              <w:t>2</w:t>
            </w:r>
          </w:p>
        </w:tc>
        <w:tc>
          <w:tcPr>
            <w:tcW w:w="3545" w:type="dxa"/>
            <w:tcBorders>
              <w:top w:val="single" w:sz="4" w:space="0" w:color="auto"/>
              <w:left w:val="single" w:sz="4" w:space="0" w:color="auto"/>
              <w:bottom w:val="single" w:sz="4" w:space="0" w:color="auto"/>
              <w:right w:val="single" w:sz="4" w:space="0" w:color="auto"/>
            </w:tcBorders>
            <w:hideMark/>
          </w:tcPr>
          <w:p w:rsidR="00926B63" w:rsidRDefault="00926B63">
            <w:pPr>
              <w:rPr>
                <w:sz w:val="22"/>
                <w:szCs w:val="22"/>
                <w:lang w:eastAsia="en-US"/>
              </w:rPr>
            </w:pPr>
            <w:r>
              <w:rPr>
                <w:sz w:val="22"/>
                <w:szCs w:val="22"/>
                <w:lang w:eastAsia="en-US"/>
              </w:rPr>
              <w:t>Кепілдік мерзімі</w:t>
            </w:r>
            <w:r>
              <w:rPr>
                <w:sz w:val="22"/>
                <w:szCs w:val="22"/>
                <w:lang w:val="en-US" w:eastAsia="en-US"/>
              </w:rPr>
              <w:t xml:space="preserve"> </w:t>
            </w:r>
            <w:r>
              <w:rPr>
                <w:sz w:val="22"/>
                <w:szCs w:val="22"/>
                <w:lang w:eastAsia="en-US"/>
              </w:rPr>
              <w:t>(айлар)</w:t>
            </w:r>
          </w:p>
        </w:tc>
        <w:tc>
          <w:tcPr>
            <w:tcW w:w="6379" w:type="dxa"/>
            <w:tcBorders>
              <w:top w:val="single" w:sz="4" w:space="0" w:color="auto"/>
              <w:left w:val="single" w:sz="4" w:space="0" w:color="auto"/>
              <w:bottom w:val="single" w:sz="4" w:space="0" w:color="auto"/>
              <w:right w:val="single" w:sz="4" w:space="0" w:color="auto"/>
            </w:tcBorders>
          </w:tcPr>
          <w:p w:rsidR="00926B63" w:rsidRDefault="00926B63">
            <w:pPr>
              <w:rPr>
                <w:sz w:val="22"/>
                <w:szCs w:val="22"/>
                <w:lang w:eastAsia="en-US"/>
              </w:rPr>
            </w:pPr>
          </w:p>
        </w:tc>
      </w:tr>
      <w:tr w:rsidR="00926B63" w:rsidTr="00926B63">
        <w:tc>
          <w:tcPr>
            <w:tcW w:w="425" w:type="dxa"/>
            <w:tcBorders>
              <w:top w:val="single" w:sz="4" w:space="0" w:color="auto"/>
              <w:left w:val="single" w:sz="4" w:space="0" w:color="auto"/>
              <w:bottom w:val="single" w:sz="4" w:space="0" w:color="auto"/>
              <w:right w:val="single" w:sz="4" w:space="0" w:color="auto"/>
            </w:tcBorders>
            <w:hideMark/>
          </w:tcPr>
          <w:p w:rsidR="00926B63" w:rsidRDefault="00926B63">
            <w:pPr>
              <w:rPr>
                <w:lang w:eastAsia="en-US"/>
              </w:rPr>
            </w:pPr>
            <w:r>
              <w:rPr>
                <w:lang w:eastAsia="en-US"/>
              </w:rPr>
              <w:t>3</w:t>
            </w:r>
          </w:p>
        </w:tc>
        <w:tc>
          <w:tcPr>
            <w:tcW w:w="3545" w:type="dxa"/>
            <w:tcBorders>
              <w:top w:val="single" w:sz="4" w:space="0" w:color="auto"/>
              <w:left w:val="single" w:sz="4" w:space="0" w:color="auto"/>
              <w:bottom w:val="single" w:sz="4" w:space="0" w:color="auto"/>
              <w:right w:val="single" w:sz="4" w:space="0" w:color="auto"/>
            </w:tcBorders>
            <w:hideMark/>
          </w:tcPr>
          <w:p w:rsidR="00926B63" w:rsidRDefault="00926B63">
            <w:pPr>
              <w:jc w:val="left"/>
              <w:rPr>
                <w:sz w:val="22"/>
                <w:szCs w:val="22"/>
                <w:lang w:eastAsia="en-US"/>
              </w:rPr>
            </w:pPr>
            <w:r>
              <w:rPr>
                <w:sz w:val="22"/>
                <w:szCs w:val="22"/>
                <w:lang w:eastAsia="en-US"/>
              </w:rPr>
              <w:t>Талап етілетін сипаттамалардың, параметрлердің және өзге де бастапқы деректердің сипаттамасы:</w:t>
            </w:r>
          </w:p>
        </w:tc>
        <w:tc>
          <w:tcPr>
            <w:tcW w:w="6379" w:type="dxa"/>
            <w:tcBorders>
              <w:top w:val="single" w:sz="4" w:space="0" w:color="auto"/>
              <w:left w:val="single" w:sz="4" w:space="0" w:color="auto"/>
              <w:bottom w:val="single" w:sz="4" w:space="0" w:color="auto"/>
              <w:right w:val="single" w:sz="4" w:space="0" w:color="auto"/>
            </w:tcBorders>
            <w:hideMark/>
          </w:tcPr>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1.  Механикалық қоспалардан тазарту сүзгісі  (құм сүзгі)</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 кварцты құм – 100 кг.</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 сусыз кремний тотығы (кремний силикаты) – 210 кг.</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 xml:space="preserve">2. Көмірлі сүзгі </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 Кварцты құм – 150 кг.</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-белсендендірілген көмір– 400 кг.</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3. Жұмсарту сүзгісі</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 кварцты құм – 120 кг.</w:t>
            </w:r>
          </w:p>
        </w:tc>
      </w:tr>
      <w:tr w:rsidR="00926B63" w:rsidTr="00926B63">
        <w:tc>
          <w:tcPr>
            <w:tcW w:w="425" w:type="dxa"/>
            <w:tcBorders>
              <w:top w:val="single" w:sz="4" w:space="0" w:color="auto"/>
              <w:left w:val="single" w:sz="4" w:space="0" w:color="auto"/>
              <w:bottom w:val="single" w:sz="4" w:space="0" w:color="auto"/>
              <w:right w:val="single" w:sz="4" w:space="0" w:color="auto"/>
            </w:tcBorders>
            <w:hideMark/>
          </w:tcPr>
          <w:p w:rsidR="00926B63" w:rsidRDefault="00926B63">
            <w:pPr>
              <w:rPr>
                <w:lang w:eastAsia="en-US"/>
              </w:rPr>
            </w:pPr>
            <w:r>
              <w:rPr>
                <w:lang w:eastAsia="en-US"/>
              </w:rPr>
              <w:t>4</w:t>
            </w:r>
          </w:p>
        </w:tc>
        <w:tc>
          <w:tcPr>
            <w:tcW w:w="3545" w:type="dxa"/>
            <w:tcBorders>
              <w:top w:val="single" w:sz="4" w:space="0" w:color="auto"/>
              <w:left w:val="single" w:sz="4" w:space="0" w:color="auto"/>
              <w:bottom w:val="single" w:sz="4" w:space="0" w:color="auto"/>
              <w:right w:val="single" w:sz="4" w:space="0" w:color="auto"/>
            </w:tcBorders>
            <w:hideMark/>
          </w:tcPr>
          <w:p w:rsidR="00926B63" w:rsidRDefault="00926B63">
            <w:pPr>
              <w:rPr>
                <w:sz w:val="22"/>
                <w:szCs w:val="22"/>
                <w:lang w:eastAsia="en-US"/>
              </w:rPr>
            </w:pPr>
            <w:r>
              <w:rPr>
                <w:sz w:val="22"/>
                <w:szCs w:val="22"/>
                <w:lang w:eastAsia="en-US"/>
              </w:rPr>
              <w:t>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379" w:type="dxa"/>
            <w:tcBorders>
              <w:top w:val="single" w:sz="4" w:space="0" w:color="auto"/>
              <w:left w:val="single" w:sz="4" w:space="0" w:color="auto"/>
              <w:bottom w:val="single" w:sz="4" w:space="0" w:color="auto"/>
              <w:right w:val="single" w:sz="4" w:space="0" w:color="auto"/>
            </w:tcBorders>
            <w:hideMark/>
          </w:tcPr>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Сүзгілеу элементтерін жеткізу, су ысырмаларын жабуға ауыстыру, төменгі люктерді ашу, ескі сіңіргіштер төгіндісін алып тастау, бақылау процессорларын ыдыстардан шешу, жоғарғы люктерді ашу, ыдыстарды жуу және тазалау, төменгі люктерді жабу, жаңа сіңіргіштерді толтыру, сүзгіш жүктеулерді  бір сағат ішінде жуу, жоғарғы люктерді жабу, су беру ысырмаларын ашуға ауыстыру, контролллерлер мен уақыт релесін орнату және теңшеу. Сіңіргіштерді сатып алу және ауыстыру, іске қосу-реттеу жұмыстары және пайдаланылған сіңіргіштерді шығару өнім берушінің есебінен.</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Ғимаратқа, жабдыққа, мүлікке қандай да бір зиян келітірлген жағдайда өнім беруші барлық шығындарды 100 (жүз)материалдық жауапқа тартылады 100 (жүз) пайыз өтей отырып, толық материалдық жауапкершілігін көтереді.</w:t>
            </w:r>
          </w:p>
          <w:p w:rsidR="00926B63" w:rsidRDefault="00926B63">
            <w:pPr>
              <w:spacing w:line="276" w:lineRule="auto"/>
              <w:rPr>
                <w:rFonts w:eastAsia="Calibri"/>
                <w:color w:val="auto"/>
                <w:sz w:val="22"/>
                <w:szCs w:val="22"/>
                <w:lang w:val="kk-KZ" w:eastAsia="en-US"/>
              </w:rPr>
            </w:pPr>
            <w:r>
              <w:rPr>
                <w:rFonts w:eastAsia="Calibri"/>
                <w:color w:val="auto"/>
                <w:sz w:val="22"/>
                <w:szCs w:val="22"/>
                <w:lang w:val="kk-KZ" w:eastAsia="en-US"/>
              </w:rPr>
              <w:t>Қауіпсіздік техникасын, электр қауіпсіздігін, өрт қауіпсіздігін сақтау.</w:t>
            </w:r>
          </w:p>
        </w:tc>
      </w:tr>
    </w:tbl>
    <w:p w:rsidR="00C74B80" w:rsidRDefault="00C74B80">
      <w:bookmarkStart w:id="0" w:name="_GoBack"/>
      <w:bookmarkEnd w:id="0"/>
    </w:p>
    <w:sectPr w:rsidR="00C74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B0"/>
    <w:rsid w:val="00926B63"/>
    <w:rsid w:val="00A102B0"/>
    <w:rsid w:val="00C7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63"/>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6B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63"/>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6B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HP Inc.</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2</cp:revision>
  <dcterms:created xsi:type="dcterms:W3CDTF">2022-03-02T06:31:00Z</dcterms:created>
  <dcterms:modified xsi:type="dcterms:W3CDTF">2022-03-02T06:31:00Z</dcterms:modified>
</cp:coreProperties>
</file>