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AF" w:rsidRDefault="00E330AF" w:rsidP="00E330AF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ЕРЕКШЕЛІГІ</w:t>
      </w:r>
    </w:p>
    <w:p w:rsidR="00E330AF" w:rsidRPr="00400B10" w:rsidRDefault="00E330AF" w:rsidP="00E330AF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E330AF" w:rsidRPr="00400B10" w:rsidTr="00353B1B">
        <w:tc>
          <w:tcPr>
            <w:tcW w:w="425" w:type="dxa"/>
          </w:tcPr>
          <w:p w:rsidR="00E330AF" w:rsidRPr="00400B10" w:rsidRDefault="00E330AF" w:rsidP="00353B1B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E330AF" w:rsidRPr="00400B10" w:rsidRDefault="00E330AF" w:rsidP="00353B1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E330AF" w:rsidRPr="00400B10" w:rsidRDefault="00E330AF" w:rsidP="00353B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E330AF" w:rsidRPr="00400B10" w:rsidTr="00353B1B">
        <w:tc>
          <w:tcPr>
            <w:tcW w:w="425" w:type="dxa"/>
          </w:tcPr>
          <w:p w:rsidR="00E330AF" w:rsidRPr="00400B10" w:rsidRDefault="00E330AF" w:rsidP="00353B1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E330AF" w:rsidRPr="00400B10" w:rsidRDefault="00E330AF" w:rsidP="00353B1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E330AF" w:rsidRPr="00400B10" w:rsidRDefault="00E330AF" w:rsidP="00353B1B">
            <w:pPr>
              <w:rPr>
                <w:rFonts w:ascii="Times New Roman" w:hAnsi="Times New Roman" w:cs="Times New Roman"/>
              </w:rPr>
            </w:pPr>
            <w:r w:rsidRPr="00247F6C">
              <w:rPr>
                <w:rFonts w:ascii="Times New Roman" w:hAnsi="Times New Roman" w:cs="Times New Roman"/>
              </w:rPr>
              <w:t>Коммутатор</w:t>
            </w:r>
          </w:p>
        </w:tc>
      </w:tr>
      <w:tr w:rsidR="00E330AF" w:rsidRPr="00400B10" w:rsidTr="00353B1B">
        <w:tc>
          <w:tcPr>
            <w:tcW w:w="425" w:type="dxa"/>
          </w:tcPr>
          <w:p w:rsidR="00E330AF" w:rsidRPr="00400B10" w:rsidRDefault="00E330AF" w:rsidP="00353B1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E330AF" w:rsidRPr="00400B10" w:rsidRDefault="00E330AF" w:rsidP="00353B1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E330AF" w:rsidRPr="00400B10" w:rsidRDefault="00E330AF" w:rsidP="00353B1B">
            <w:pPr>
              <w:rPr>
                <w:rFonts w:ascii="Times New Roman" w:hAnsi="Times New Roman" w:cs="Times New Roman"/>
              </w:rPr>
            </w:pPr>
          </w:p>
        </w:tc>
      </w:tr>
      <w:tr w:rsidR="00E330AF" w:rsidRPr="00400B10" w:rsidTr="00353B1B">
        <w:tc>
          <w:tcPr>
            <w:tcW w:w="425" w:type="dxa"/>
          </w:tcPr>
          <w:p w:rsidR="00E330AF" w:rsidRPr="00400B10" w:rsidRDefault="00E330AF" w:rsidP="00353B1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E330AF" w:rsidRPr="00400B10" w:rsidRDefault="00E330AF" w:rsidP="00353B1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E330AF" w:rsidRPr="00780DCA" w:rsidRDefault="00E330AF" w:rsidP="00353B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ерте емес</w:t>
            </w:r>
          </w:p>
        </w:tc>
      </w:tr>
      <w:tr w:rsidR="00E330AF" w:rsidRPr="00400B10" w:rsidTr="00353B1B">
        <w:tc>
          <w:tcPr>
            <w:tcW w:w="425" w:type="dxa"/>
          </w:tcPr>
          <w:p w:rsidR="00E330AF" w:rsidRPr="00400B10" w:rsidRDefault="00E330AF" w:rsidP="00353B1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E330AF" w:rsidRPr="00400B10" w:rsidRDefault="00E330AF" w:rsidP="00353B1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E330AF" w:rsidRPr="00400B10" w:rsidRDefault="00E330AF" w:rsidP="00353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330AF" w:rsidRPr="00DC7966" w:rsidTr="00353B1B">
        <w:tc>
          <w:tcPr>
            <w:tcW w:w="425" w:type="dxa"/>
          </w:tcPr>
          <w:p w:rsidR="00E330AF" w:rsidRPr="00400B10" w:rsidRDefault="00E330AF" w:rsidP="00353B1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E330AF" w:rsidRPr="00400B10" w:rsidRDefault="00E330AF" w:rsidP="00353B1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E330AF" w:rsidRPr="00A264FA" w:rsidRDefault="00E330AF" w:rsidP="00353B1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26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Pr="00A26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A26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биіктікте тірекке орнатылатын 24 порттық коммутатор. Модельде кем дегенде 10/100/1000</w:t>
            </w:r>
            <w:r w:rsidRPr="00A26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Мбит/с PoE + (Power over Ethernet - бұл Ethernet кабельдерінің желілік құрылғыларға қуат беруіне мүмкіндік беретін желілік мүмкіндік)  </w:t>
            </w:r>
            <w:r w:rsidRPr="00A26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24 порт болуы керек, оның ішінде талшықты-оптикалық қосылу үшін SFP порттарымен бірге қолданылатын қос мақсаттағы кем дегенде 4 біріктірілген порт.Кем дегенде 2 қоректендіру блогына дейін қосу мүмкіндігі болуы қажет.</w:t>
            </w:r>
            <w:r w:rsidRPr="00A264F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</w:p>
          <w:p w:rsidR="00E330AF" w:rsidRPr="00A264FA" w:rsidRDefault="00E330AF" w:rsidP="00353B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264F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Процессор жиілігі: 1016МГц кем емес;</w:t>
            </w:r>
          </w:p>
          <w:p w:rsidR="00E330AF" w:rsidRPr="00A264FA" w:rsidRDefault="00E330AF" w:rsidP="00353B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264F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Процессор ядросының саны: кемінде 2;</w:t>
            </w:r>
          </w:p>
          <w:p w:rsidR="00E330AF" w:rsidRPr="00A264FA" w:rsidRDefault="00E330AF" w:rsidP="00353B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264F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Жедел жады: кемінде 1 Гб DDR3 DRAM;</w:t>
            </w:r>
          </w:p>
          <w:p w:rsidR="00E330AF" w:rsidRPr="00A264FA" w:rsidRDefault="00E330AF" w:rsidP="00353B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264F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Қатты диск: кемінде 4 Гб eMMC;</w:t>
            </w:r>
          </w:p>
          <w:p w:rsidR="00E330AF" w:rsidRPr="00A264FA" w:rsidRDefault="00E330AF" w:rsidP="00353B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264F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RJ-45 Network Connector:  20</w:t>
            </w:r>
            <w:r w:rsidRPr="00A264F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E330AF" w:rsidRPr="00A264FA" w:rsidRDefault="00E330AF" w:rsidP="00353B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264F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Желілік адаптер:  20  RJ-45 10/100/1000</w:t>
            </w:r>
            <w:r w:rsidRPr="00A264FA">
              <w:rPr>
                <w:rFonts w:ascii="Times New Roman" w:hAnsi="Times New Roman" w:cs="Times New Roman"/>
                <w:lang w:val="kk-KZ"/>
              </w:rPr>
              <w:t xml:space="preserve"> Мбит/с</w:t>
            </w:r>
            <w:r w:rsidRPr="00A264F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және  4 BASE-T/SFP+ 100/1000</w:t>
            </w:r>
            <w:r w:rsidRPr="00A264FA">
              <w:rPr>
                <w:rFonts w:ascii="Times New Roman" w:hAnsi="Times New Roman" w:cs="Times New Roman"/>
                <w:lang w:val="kk-KZ"/>
              </w:rPr>
              <w:t xml:space="preserve"> Мбит/с</w:t>
            </w:r>
            <w:r w:rsidRPr="00A264F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E330AF" w:rsidRPr="00A264FA" w:rsidRDefault="00E330AF" w:rsidP="00353B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264F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Қоректендіру блогының қуаты: 250</w:t>
            </w:r>
            <w:r w:rsidRPr="00A264F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Вт</w:t>
            </w:r>
            <w:r w:rsidRPr="00A264F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E330AF" w:rsidRPr="00A264FA" w:rsidRDefault="00E330AF" w:rsidP="00353B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264F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Қоректендіру блоктары: кемінде 2 дана;</w:t>
            </w:r>
          </w:p>
          <w:p w:rsidR="00E330AF" w:rsidRPr="00A264FA" w:rsidRDefault="00E330AF" w:rsidP="00353B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264F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Порттар саны: 24</w:t>
            </w:r>
          </w:p>
          <w:p w:rsidR="00E330AF" w:rsidRPr="00A264FA" w:rsidRDefault="00E330AF" w:rsidP="00353B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264F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Басқарылушылық: ақылды Smart (WEB);</w:t>
            </w:r>
          </w:p>
          <w:p w:rsidR="00E330AF" w:rsidRPr="00A264FA" w:rsidRDefault="00E330AF" w:rsidP="00353B1B">
            <w:pPr>
              <w:textAlignment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264F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Бағыттау / коммутация: </w:t>
            </w:r>
            <w:r w:rsidRPr="00A264FA">
              <w:rPr>
                <w:rFonts w:ascii="Times New Roman" w:eastAsia="Times New Roman" w:hAnsi="Times New Roman" w:cs="Times New Roman"/>
                <w:lang w:val="kk-KZ" w:eastAsia="ru-RU"/>
              </w:rPr>
              <w:t>Layer 3 Dynamic;</w:t>
            </w:r>
          </w:p>
          <w:p w:rsidR="00E330AF" w:rsidRPr="00A264FA" w:rsidRDefault="00E330AF" w:rsidP="00353B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264F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Арна жылдамдығы/ Media:  кем емес 40 GbE / кем емес 10 GbE Fiber /кем емес 10 GbE Copper DAC / кем емес 10 GbE Copper BaseT / кем емес 1 GbE Gigabit Fiber / кем емес 1 GbE Gigabit Copper; </w:t>
            </w:r>
          </w:p>
          <w:p w:rsidR="00E330AF" w:rsidRPr="00A264FA" w:rsidRDefault="00E330AF" w:rsidP="00353B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A264F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Пайдаланылған, жаңартылған, қайта өңделген немесе кез келген тәсілмен өзгертілген жабдықты жеткізуге жол берілмейді.</w:t>
            </w:r>
          </w:p>
        </w:tc>
      </w:tr>
      <w:tr w:rsidR="00E330AF" w:rsidRPr="00DC7966" w:rsidTr="00353B1B">
        <w:tc>
          <w:tcPr>
            <w:tcW w:w="425" w:type="dxa"/>
          </w:tcPr>
          <w:p w:rsidR="00E330AF" w:rsidRPr="001B7126" w:rsidRDefault="00E330AF" w:rsidP="00353B1B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45" w:type="dxa"/>
          </w:tcPr>
          <w:p w:rsidR="00E330AF" w:rsidRPr="001B7126" w:rsidRDefault="00E330AF" w:rsidP="00353B1B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 xml:space="preserve">Байланысты қызметтер (қажет болған жағдайда көрсетіледі) (монтаждау, іске қосу, дайындау, тексеру және </w:t>
            </w: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тауарларды сынау)</w:t>
            </w:r>
          </w:p>
        </w:tc>
        <w:tc>
          <w:tcPr>
            <w:tcW w:w="6379" w:type="dxa"/>
          </w:tcPr>
          <w:p w:rsidR="00E330AF" w:rsidRPr="00400B10" w:rsidRDefault="00E330AF" w:rsidP="00353B1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330AF" w:rsidRPr="00400B10" w:rsidTr="00353B1B">
        <w:tc>
          <w:tcPr>
            <w:tcW w:w="425" w:type="dxa"/>
          </w:tcPr>
          <w:p w:rsidR="00E330AF" w:rsidRPr="00400B10" w:rsidRDefault="00E330AF" w:rsidP="00353B1B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5" w:type="dxa"/>
          </w:tcPr>
          <w:p w:rsidR="00E330AF" w:rsidRPr="00400B10" w:rsidRDefault="00E330AF" w:rsidP="00353B1B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E330AF" w:rsidRPr="00400B10" w:rsidRDefault="00E330AF" w:rsidP="00353B1B">
            <w:pPr>
              <w:rPr>
                <w:rFonts w:ascii="Times New Roman" w:hAnsi="Times New Roman" w:cs="Times New Roman"/>
              </w:rPr>
            </w:pPr>
          </w:p>
        </w:tc>
      </w:tr>
    </w:tbl>
    <w:p w:rsidR="00163991" w:rsidRPr="00E330AF" w:rsidRDefault="00E330AF">
      <w:pPr>
        <w:rPr>
          <w:lang w:val="kk-KZ"/>
        </w:rPr>
      </w:pPr>
      <w:bookmarkStart w:id="0" w:name="_GoBack"/>
      <w:bookmarkEnd w:id="0"/>
    </w:p>
    <w:sectPr w:rsidR="00163991" w:rsidRPr="00E3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AF"/>
    <w:rsid w:val="00B97F27"/>
    <w:rsid w:val="00D56A89"/>
    <w:rsid w:val="00E3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330AF"/>
    <w:pPr>
      <w:spacing w:after="0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3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30A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330AF"/>
    <w:pPr>
      <w:spacing w:after="0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3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30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2021-08-25T05:10:00Z</dcterms:created>
  <dcterms:modified xsi:type="dcterms:W3CDTF">2021-08-25T05:10:00Z</dcterms:modified>
</cp:coreProperties>
</file>