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67" w:rsidRDefault="00885667" w:rsidP="0088566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885667" w:rsidRPr="00400B10" w:rsidRDefault="00885667" w:rsidP="0088566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885667" w:rsidRPr="00400B10" w:rsidRDefault="00885667" w:rsidP="00627B1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885667" w:rsidRPr="00A400E7" w:rsidRDefault="00885667" w:rsidP="00627B1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6F5126">
              <w:rPr>
                <w:rFonts w:ascii="Times New Roman" w:hAnsi="Times New Roman" w:cs="Times New Roman"/>
              </w:rPr>
              <w:t>азалық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</w:t>
            </w:r>
          </w:p>
        </w:tc>
      </w:tr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</w:p>
        </w:tc>
      </w:tr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885667" w:rsidRPr="00474879" w:rsidRDefault="00885667" w:rsidP="00627B1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  <w:r>
              <w:rPr>
                <w:rFonts w:ascii="Times New Roman" w:hAnsi="Times New Roman" w:cs="Times New Roman"/>
                <w:lang w:val="kk-KZ"/>
              </w:rPr>
              <w:t xml:space="preserve"> ерте емес</w:t>
            </w:r>
          </w:p>
        </w:tc>
      </w:tr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85667" w:rsidRPr="00885667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885667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Байланыс үшін арналған 2,4ГГц жиілігіндегі сандық базалық станция.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Базалық </w:t>
            </w: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станцияға арналған белтпактардың саны: кемінде 25дана;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Базалық станция қолдайтын антенналар саны: 10 данадан кем емес;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ДК бағдарламалау порты: кемінде 2 LAN RJ45;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Реле порты: кемінде бір DB15 қолдайды;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A, B, C, D (әрқайсысы) өткізбелі желісінің ұяшығы: кем дегенде бір дана XLR-3F;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XLR-3F ұяшығы үшін шығыс кернеуі: 26- дан 28 В- қа дейін,тұрақты тогы 800 мА (A / B немесе C / D) жұбы үшін;</w:t>
            </w:r>
            <w:r w:rsidRPr="006D4B63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Сымды / матрицалық қосылым: 4 данадан кем емес;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Бағдарламалық кірісі: кемінде бір XLR-3F, трансформатор ажыратуымен;</w:t>
            </w:r>
          </w:p>
          <w:p w:rsidR="00885667" w:rsidRPr="006D4B63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Бағдарламалық шығысы: кемінде бір XLR-3m, трансформатор ажыратуымен;</w:t>
            </w:r>
          </w:p>
          <w:p w:rsidR="00885667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6D4B6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Алдыңғы панелінде: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:rsidR="00885667" w:rsidRPr="00115755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</w:t>
            </w:r>
            <w:r w:rsidRPr="0011575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кемінде 4 түйіспелік істікше және 5 түйіспелі ұяшықты гарнитураға арналған нұсқалары бар;</w:t>
            </w:r>
          </w:p>
          <w:p w:rsidR="00885667" w:rsidRPr="007647CF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-тағайындайтын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бағдарлам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алық пернелерімен кемінде 4 OLED-дисплейі.</w:t>
            </w:r>
          </w:p>
          <w:p w:rsidR="00885667" w:rsidRPr="007647CF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Сандық базалық станцияда алдыңғы панельдің индикаторлары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және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антенна күйі, белдік блогының қосылу күйі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 көрсету керек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885667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Базалық станцияның к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іріс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кернеуі: 100-240 В айнымалы ток, 1,4 А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макс. </w:t>
            </w:r>
          </w:p>
          <w:p w:rsidR="00885667" w:rsidRPr="007647CF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Базалық станцияның ш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ығу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кернеуі</w:t>
            </w: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 12 В тұрақты ток, 60 Вт, 5 А макс.</w:t>
            </w:r>
          </w:p>
          <w:p w:rsidR="00885667" w:rsidRDefault="00885667" w:rsidP="00627B1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647C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Тұтынылатын ток: 12 В, 4 А макс., 48 Вт макс.</w:t>
            </w:r>
          </w:p>
          <w:p w:rsidR="00885667" w:rsidRPr="00C71477" w:rsidRDefault="00885667" w:rsidP="00627B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Пайдаланылған, жаңартылған, қайта өңделген немесе кез келген тәсілмен өзгертілген жабдықты жеткізуге жол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берілмейді.</w:t>
            </w:r>
          </w:p>
          <w:p w:rsidR="00885667" w:rsidRPr="00B02E7E" w:rsidRDefault="00885667" w:rsidP="00627B17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01252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ClearCom жабдығымен, </w:t>
            </w:r>
            <w:r w:rsidRPr="007647C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Clearcom Eclips HX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байланыс матрицасымен және </w:t>
            </w:r>
            <w:r w:rsidRPr="007647C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FSII-BP24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бэлтпактарымен үйлесімді болуы қажет.</w:t>
            </w:r>
          </w:p>
        </w:tc>
      </w:tr>
      <w:tr w:rsidR="00885667" w:rsidRPr="00885667" w:rsidTr="00627B17">
        <w:tc>
          <w:tcPr>
            <w:tcW w:w="425" w:type="dxa"/>
          </w:tcPr>
          <w:p w:rsidR="00885667" w:rsidRPr="001B7126" w:rsidRDefault="00885667" w:rsidP="00627B17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885667" w:rsidRPr="001B7126" w:rsidRDefault="00885667" w:rsidP="00627B17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885667" w:rsidRPr="00313798" w:rsidRDefault="00885667" w:rsidP="00627B1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3798">
              <w:rPr>
                <w:rFonts w:ascii="Times New Roman" w:eastAsia="Times New Roman" w:hAnsi="Times New Roman" w:cs="Times New Roman"/>
                <w:lang w:val="kk-KZ" w:eastAsia="ru-RU"/>
              </w:rPr>
              <w:t>Тендерлік өтінім шеңберінде әлеуетті жеткізуші жабдықты өндірушіден немесе оның ресми өкілінен (дилерден немесе дистрибьютордан) әлеуетті жеткізушінің техникалық сипаттамасында көрсетілген авторизация хатын ұсынуы керек.</w:t>
            </w:r>
          </w:p>
          <w:p w:rsidR="00885667" w:rsidRPr="00B5301A" w:rsidRDefault="00885667" w:rsidP="00627B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85667" w:rsidRPr="00400B10" w:rsidTr="00627B17">
        <w:tc>
          <w:tcPr>
            <w:tcW w:w="42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885667" w:rsidRPr="00400B10" w:rsidRDefault="00885667" w:rsidP="00627B17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Default="00885667">
      <w:bookmarkStart w:id="0" w:name="_GoBack"/>
      <w:bookmarkEnd w:id="0"/>
    </w:p>
    <w:sectPr w:rsidR="001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67"/>
    <w:rsid w:val="00885667"/>
    <w:rsid w:val="00B97F27"/>
    <w:rsid w:val="00D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566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566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2021-08-25T04:57:00Z</dcterms:created>
  <dcterms:modified xsi:type="dcterms:W3CDTF">2021-08-25T04:58:00Z</dcterms:modified>
</cp:coreProperties>
</file>